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8F" w:rsidRPr="001A388F" w:rsidRDefault="001A388F" w:rsidP="001A388F">
      <w:pPr>
        <w:pBdr>
          <w:bottom w:val="single" w:sz="6" w:space="1" w:color="auto"/>
        </w:pBdr>
        <w:spacing w:after="0" w:line="240" w:lineRule="auto"/>
        <w:jc w:val="center"/>
        <w:rPr>
          <w:rFonts w:ascii="Arial" w:eastAsia="Times New Roman" w:hAnsi="Arial" w:cs="Arial"/>
          <w:vanish/>
          <w:sz w:val="16"/>
          <w:szCs w:val="16"/>
          <w:lang w:eastAsia="it-IT"/>
        </w:rPr>
      </w:pPr>
      <w:r w:rsidRPr="001A388F">
        <w:rPr>
          <w:rFonts w:ascii="Arial" w:eastAsia="Times New Roman" w:hAnsi="Arial" w:cs="Arial"/>
          <w:vanish/>
          <w:sz w:val="16"/>
          <w:szCs w:val="16"/>
          <w:lang w:eastAsia="it-IT"/>
        </w:rPr>
        <w:t>Inizio modulo</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0.75pt;height:18pt" o:ole="">
            <v:imagedata r:id="rId4" o:title=""/>
          </v:shape>
          <w:control r:id="rId5" w:name="DefaultOcxName" w:shapeid="_x0000_i1069"/>
        </w:object>
      </w:r>
    </w:p>
    <w:p w:rsidR="001A388F" w:rsidRPr="001A388F" w:rsidRDefault="001A388F" w:rsidP="001A388F">
      <w:pPr>
        <w:pBdr>
          <w:top w:val="single" w:sz="6" w:space="1" w:color="auto"/>
        </w:pBdr>
        <w:spacing w:after="0" w:line="240" w:lineRule="auto"/>
        <w:jc w:val="center"/>
        <w:rPr>
          <w:rFonts w:ascii="Arial" w:eastAsia="Times New Roman" w:hAnsi="Arial" w:cs="Arial"/>
          <w:vanish/>
          <w:sz w:val="16"/>
          <w:szCs w:val="16"/>
          <w:lang w:eastAsia="it-IT"/>
        </w:rPr>
      </w:pPr>
      <w:r w:rsidRPr="001A388F">
        <w:rPr>
          <w:rFonts w:ascii="Arial" w:eastAsia="Times New Roman" w:hAnsi="Arial" w:cs="Arial"/>
          <w:vanish/>
          <w:sz w:val="16"/>
          <w:szCs w:val="16"/>
          <w:lang w:eastAsia="it-IT"/>
        </w:rPr>
        <w:t>Fine modulo</w:t>
      </w:r>
    </w:p>
    <w:tbl>
      <w:tblPr>
        <w:tblW w:w="5000" w:type="pct"/>
        <w:tblCellSpacing w:w="0" w:type="dxa"/>
        <w:tblCellMar>
          <w:left w:w="0" w:type="dxa"/>
          <w:right w:w="0" w:type="dxa"/>
        </w:tblCellMar>
        <w:tblLook w:val="04A0" w:firstRow="1" w:lastRow="0" w:firstColumn="1" w:lastColumn="0" w:noHBand="0" w:noVBand="1"/>
      </w:tblPr>
      <w:tblGrid>
        <w:gridCol w:w="15"/>
        <w:gridCol w:w="9623"/>
      </w:tblGrid>
      <w:tr w:rsidR="001A388F" w:rsidRPr="001A388F" w:rsidTr="001A388F">
        <w:trPr>
          <w:tblCellSpacing w:w="0" w:type="dxa"/>
          <w:hidden/>
        </w:trPr>
        <w:tc>
          <w:tcPr>
            <w:tcW w:w="15" w:type="dxa"/>
            <w:hideMark/>
          </w:tcPr>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bookmarkStart w:id="0" w:name="_GoBack"/>
            <w:bookmarkEnd w:id="0"/>
            <w:r w:rsidRPr="001A388F">
              <w:rPr>
                <w:rFonts w:ascii="Times New Roman" w:eastAsia="Times New Roman" w:hAnsi="Times New Roman" w:cs="Times New Roman"/>
                <w:vanish/>
                <w:sz w:val="24"/>
                <w:szCs w:val="24"/>
                <w:lang w:eastAsia="it-IT"/>
              </w:rPr>
              <w:t xml:space="preserve">Cronologia   </w:t>
            </w:r>
          </w:p>
        </w:tc>
        <w:tc>
          <w:tcPr>
            <w:tcW w:w="0" w:type="auto"/>
            <w:hideMark/>
          </w:tcPr>
          <w:p w:rsidR="001A388F" w:rsidRPr="001A388F" w:rsidRDefault="001A388F" w:rsidP="001A388F">
            <w:pPr>
              <w:shd w:val="clear" w:color="auto" w:fill="014FA4"/>
              <w:spacing w:after="0" w:line="240" w:lineRule="auto"/>
              <w:jc w:val="center"/>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noProof/>
                <w:vanish/>
                <w:sz w:val="24"/>
                <w:szCs w:val="24"/>
                <w:lang w:eastAsia="it-IT"/>
              </w:rPr>
              <w:drawing>
                <wp:inline distT="0" distB="0" distL="0" distR="0">
                  <wp:extent cx="8763000" cy="4895850"/>
                  <wp:effectExtent l="0" t="0" r="0" b="0"/>
                  <wp:docPr id="2" name="Immagine 2" descr="http://dottrina.ipsoa.it/gfx/home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ttrina.ipsoa.it/gfx/home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0" cy="4895850"/>
                          </a:xfrm>
                          <a:prstGeom prst="rect">
                            <a:avLst/>
                          </a:prstGeom>
                          <a:noFill/>
                          <a:ln>
                            <a:noFill/>
                          </a:ln>
                        </pic:spPr>
                      </pic:pic>
                    </a:graphicData>
                  </a:graphic>
                </wp:inline>
              </w:drawing>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072" type="#_x0000_t75" style="width:1in;height:18pt" o:ole="">
                  <v:imagedata r:id="rId7" o:title=""/>
                </v:shape>
                <w:control r:id="rId8" w:name="DefaultOcxName1" w:shapeid="_x0000_i1072"/>
              </w:object>
            </w:r>
            <w:r w:rsidRPr="001A388F">
              <w:rPr>
                <w:rFonts w:ascii="Times New Roman" w:eastAsia="Times New Roman" w:hAnsi="Times New Roman" w:cs="Times New Roman"/>
                <w:vanish/>
                <w:sz w:val="24"/>
                <w:szCs w:val="24"/>
              </w:rPr>
              <w:object w:dxaOrig="1440" w:dyaOrig="1440">
                <v:shape id="_x0000_i1075" type="#_x0000_t75" style="width:1in;height:18pt" o:ole="">
                  <v:imagedata r:id="rId9" o:title=""/>
                </v:shape>
                <w:control r:id="rId10" w:name="DefaultOcxName2" w:shapeid="_x0000_i1075"/>
              </w:object>
            </w:r>
            <w:r w:rsidRPr="001A388F">
              <w:rPr>
                <w:rFonts w:ascii="Times New Roman" w:eastAsia="Times New Roman" w:hAnsi="Times New Roman" w:cs="Times New Roman"/>
                <w:vanish/>
                <w:sz w:val="24"/>
                <w:szCs w:val="24"/>
              </w:rPr>
              <w:object w:dxaOrig="1440" w:dyaOrig="1440">
                <v:shape id="_x0000_i1078" type="#_x0000_t75" style="width:1in;height:18pt" o:ole="">
                  <v:imagedata r:id="rId11" o:title=""/>
                </v:shape>
                <w:control r:id="rId12" w:name="DefaultOcxName3" w:shapeid="_x0000_i1078"/>
              </w:object>
            </w:r>
            <w:r w:rsidRPr="001A388F">
              <w:rPr>
                <w:rFonts w:ascii="Times New Roman" w:eastAsia="Times New Roman" w:hAnsi="Times New Roman" w:cs="Times New Roman"/>
                <w:vanish/>
                <w:sz w:val="24"/>
                <w:szCs w:val="24"/>
              </w:rPr>
              <w:object w:dxaOrig="1440" w:dyaOrig="1440">
                <v:shape id="_x0000_i1081" type="#_x0000_t75" style="width:1in;height:18pt" o:ole="">
                  <v:imagedata r:id="rId13" o:title=""/>
                </v:shape>
                <w:control r:id="rId14" w:name="DefaultOcxName4" w:shapeid="_x0000_i1081"/>
              </w:object>
            </w:r>
            <w:r w:rsidRPr="001A388F">
              <w:rPr>
                <w:rFonts w:ascii="Times New Roman" w:eastAsia="Times New Roman" w:hAnsi="Times New Roman" w:cs="Times New Roman"/>
                <w:vanish/>
                <w:sz w:val="24"/>
                <w:szCs w:val="24"/>
              </w:rPr>
              <w:object w:dxaOrig="1440" w:dyaOrig="1440">
                <v:shape id="_x0000_i1084" type="#_x0000_t75" style="width:1in;height:18pt" o:ole="">
                  <v:imagedata r:id="rId15" o:title=""/>
                </v:shape>
                <w:control r:id="rId16" w:name="DefaultOcxName5" w:shapeid="_x0000_i1084"/>
              </w:object>
            </w:r>
            <w:r w:rsidRPr="001A388F">
              <w:rPr>
                <w:rFonts w:ascii="Times New Roman" w:eastAsia="Times New Roman" w:hAnsi="Times New Roman" w:cs="Times New Roman"/>
                <w:vanish/>
                <w:sz w:val="24"/>
                <w:szCs w:val="24"/>
              </w:rPr>
              <w:object w:dxaOrig="1440" w:dyaOrig="1440">
                <v:shape id="_x0000_i1087" type="#_x0000_t75" style="width:1in;height:18pt" o:ole="">
                  <v:imagedata r:id="rId13" o:title=""/>
                </v:shape>
                <w:control r:id="rId17" w:name="DefaultOcxName6" w:shapeid="_x0000_i1087"/>
              </w:object>
            </w:r>
            <w:r w:rsidRPr="001A388F">
              <w:rPr>
                <w:rFonts w:ascii="Times New Roman" w:eastAsia="Times New Roman" w:hAnsi="Times New Roman" w:cs="Times New Roman"/>
                <w:vanish/>
                <w:sz w:val="24"/>
                <w:szCs w:val="24"/>
              </w:rPr>
              <w:object w:dxaOrig="1440" w:dyaOrig="1440">
                <v:shape id="_x0000_i1090" type="#_x0000_t75" style="width:1in;height:18pt" o:ole="">
                  <v:imagedata r:id="rId18" o:title=""/>
                </v:shape>
                <w:control r:id="rId19" w:name="DefaultOcxName7" w:shapeid="_x0000_i1090"/>
              </w:object>
            </w:r>
            <w:r w:rsidRPr="001A388F">
              <w:rPr>
                <w:rFonts w:ascii="Times New Roman" w:eastAsia="Times New Roman" w:hAnsi="Times New Roman" w:cs="Times New Roman"/>
                <w:vanish/>
                <w:sz w:val="24"/>
                <w:szCs w:val="24"/>
              </w:rPr>
              <w:object w:dxaOrig="1440" w:dyaOrig="1440">
                <v:shape id="_x0000_i1093" type="#_x0000_t75" style="width:1in;height:18pt" o:ole="">
                  <v:imagedata r:id="rId13" o:title=""/>
                </v:shape>
                <w:control r:id="rId20" w:name="DefaultOcxName8" w:shapeid="_x0000_i1093"/>
              </w:object>
            </w:r>
            <w:r w:rsidRPr="001A388F">
              <w:rPr>
                <w:rFonts w:ascii="Times New Roman" w:eastAsia="Times New Roman" w:hAnsi="Times New Roman" w:cs="Times New Roman"/>
                <w:vanish/>
                <w:sz w:val="24"/>
                <w:szCs w:val="24"/>
              </w:rPr>
              <w:object w:dxaOrig="1440" w:dyaOrig="1440">
                <v:shape id="_x0000_i1096" type="#_x0000_t75" style="width:1in;height:18pt" o:ole="">
                  <v:imagedata r:id="rId21" o:title=""/>
                </v:shape>
                <w:control r:id="rId22" w:name="DefaultOcxName9" w:shapeid="_x0000_i1096"/>
              </w:object>
            </w:r>
            <w:r w:rsidRPr="001A388F">
              <w:rPr>
                <w:rFonts w:ascii="Times New Roman" w:eastAsia="Times New Roman" w:hAnsi="Times New Roman" w:cs="Times New Roman"/>
                <w:vanish/>
                <w:sz w:val="24"/>
                <w:szCs w:val="24"/>
              </w:rPr>
              <w:object w:dxaOrig="1440" w:dyaOrig="1440">
                <v:shape id="_x0000_i1099" type="#_x0000_t75" style="width:1in;height:18pt" o:ole="">
                  <v:imagedata r:id="rId23" o:title=""/>
                </v:shape>
                <w:control r:id="rId24" w:name="DefaultOcxName10" w:shapeid="_x0000_i1099"/>
              </w:object>
            </w:r>
          </w:p>
          <w:p w:rsidR="001A388F" w:rsidRPr="001A388F" w:rsidRDefault="001A388F" w:rsidP="001A388F">
            <w:pPr>
              <w:pBdr>
                <w:bottom w:val="single" w:sz="6" w:space="1" w:color="auto"/>
              </w:pBdr>
              <w:spacing w:after="0" w:line="240" w:lineRule="auto"/>
              <w:jc w:val="center"/>
              <w:rPr>
                <w:rFonts w:ascii="Arial" w:eastAsia="Times New Roman" w:hAnsi="Arial" w:cs="Arial"/>
                <w:vanish/>
                <w:sz w:val="16"/>
                <w:szCs w:val="16"/>
                <w:lang w:eastAsia="it-IT"/>
              </w:rPr>
            </w:pPr>
            <w:r w:rsidRPr="001A388F">
              <w:rPr>
                <w:rFonts w:ascii="Arial" w:eastAsia="Times New Roman" w:hAnsi="Arial" w:cs="Arial"/>
                <w:vanish/>
                <w:sz w:val="16"/>
                <w:szCs w:val="16"/>
                <w:lang w:eastAsia="it-IT"/>
              </w:rPr>
              <w:t>Inizio modulo</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02" type="#_x0000_t75" style="width:20.25pt;height:18pt" o:ole="">
                  <v:imagedata r:id="rId25" o:title=""/>
                </v:shape>
                <w:control r:id="rId26" w:name="DefaultOcxName41" w:shapeid="_x0000_i1102"/>
              </w:object>
            </w:r>
            <w:r w:rsidRPr="001A388F">
              <w:rPr>
                <w:rFonts w:ascii="Times New Roman" w:eastAsia="Times New Roman" w:hAnsi="Times New Roman" w:cs="Times New Roman"/>
                <w:vanish/>
                <w:sz w:val="24"/>
                <w:szCs w:val="24"/>
                <w:lang w:eastAsia="it-IT"/>
              </w:rPr>
              <w:t xml:space="preserve">41. </w:t>
            </w:r>
            <w:hyperlink r:id="rId27" w:history="1">
              <w:r w:rsidRPr="001A388F">
                <w:rPr>
                  <w:rFonts w:ascii="Times New Roman" w:eastAsia="Times New Roman" w:hAnsi="Times New Roman" w:cs="Times New Roman"/>
                  <w:b/>
                  <w:bCs/>
                  <w:caps/>
                  <w:vanish/>
                  <w:color w:val="0000FF"/>
                  <w:sz w:val="24"/>
                  <w:szCs w:val="24"/>
                  <w:u w:val="single"/>
                  <w:lang w:eastAsia="it-IT"/>
                </w:rPr>
                <w:t>LA « DIPENDENZA TECNOLOGICA» NELLA SUBFORNITURA</w:t>
              </w:r>
            </w:hyperlink>
            <w:r w:rsidRPr="001A388F">
              <w:rPr>
                <w:rFonts w:ascii="Times New Roman" w:eastAsia="Times New Roman" w:hAnsi="Times New Roman" w:cs="Times New Roman"/>
                <w:vanish/>
                <w:sz w:val="24"/>
                <w:szCs w:val="24"/>
                <w:lang w:eastAsia="it-IT"/>
              </w:rPr>
              <w:t xml:space="preserve"> - [Contratto e Impresa, 2 / 2017, p. 523] - MATTEO PANDIMIGLIO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05" type="#_x0000_t75" style="width:20.25pt;height:18pt" o:ole="">
                  <v:imagedata r:id="rId25" o:title=""/>
                </v:shape>
                <w:control r:id="rId28" w:name="DefaultOcxName42" w:shapeid="_x0000_i1105"/>
              </w:object>
            </w:r>
            <w:r w:rsidRPr="001A388F">
              <w:rPr>
                <w:rFonts w:ascii="Times New Roman" w:eastAsia="Times New Roman" w:hAnsi="Times New Roman" w:cs="Times New Roman"/>
                <w:vanish/>
                <w:sz w:val="24"/>
                <w:szCs w:val="24"/>
                <w:lang w:eastAsia="it-IT"/>
              </w:rPr>
              <w:t xml:space="preserve">42. </w:t>
            </w:r>
            <w:hyperlink r:id="rId29" w:history="1">
              <w:r w:rsidRPr="001A388F">
                <w:rPr>
                  <w:rFonts w:ascii="Times New Roman" w:eastAsia="Times New Roman" w:hAnsi="Times New Roman" w:cs="Times New Roman"/>
                  <w:b/>
                  <w:bCs/>
                  <w:caps/>
                  <w:vanish/>
                  <w:color w:val="0000FF"/>
                  <w:sz w:val="24"/>
                  <w:szCs w:val="24"/>
                  <w:u w:val="single"/>
                  <w:lang w:eastAsia="it-IT"/>
                </w:rPr>
                <w:t>SULLA «FUNZIONE SOCIALE» DEL DIRITTO ALLA PROTEZIONE DEI DATI PERSONALI</w:t>
              </w:r>
            </w:hyperlink>
            <w:r w:rsidRPr="001A388F">
              <w:rPr>
                <w:rFonts w:ascii="Times New Roman" w:eastAsia="Times New Roman" w:hAnsi="Times New Roman" w:cs="Times New Roman"/>
                <w:vanish/>
                <w:sz w:val="24"/>
                <w:szCs w:val="24"/>
                <w:lang w:eastAsia="it-IT"/>
              </w:rPr>
              <w:t xml:space="preserve"> - [Contratto e Impresa, 2 / 2017, p. 586] - ANNARITA RICCI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08" type="#_x0000_t75" style="width:20.25pt;height:18pt" o:ole="">
                  <v:imagedata r:id="rId25" o:title=""/>
                </v:shape>
                <w:control r:id="rId30" w:name="DefaultOcxName43" w:shapeid="_x0000_i1108"/>
              </w:object>
            </w:r>
            <w:r w:rsidRPr="001A388F">
              <w:rPr>
                <w:rFonts w:ascii="Times New Roman" w:eastAsia="Times New Roman" w:hAnsi="Times New Roman" w:cs="Times New Roman"/>
                <w:vanish/>
                <w:sz w:val="24"/>
                <w:szCs w:val="24"/>
                <w:lang w:eastAsia="it-IT"/>
              </w:rPr>
              <w:t xml:space="preserve">43. </w:t>
            </w:r>
            <w:hyperlink r:id="rId31" w:history="1">
              <w:r w:rsidRPr="001A388F">
                <w:rPr>
                  <w:rFonts w:ascii="Times New Roman" w:eastAsia="Times New Roman" w:hAnsi="Times New Roman" w:cs="Times New Roman"/>
                  <w:b/>
                  <w:bCs/>
                  <w:caps/>
                  <w:vanish/>
                  <w:color w:val="0000FF"/>
                  <w:sz w:val="24"/>
                  <w:szCs w:val="24"/>
                  <w:u w:val="single"/>
                  <w:lang w:eastAsia="it-IT"/>
                </w:rPr>
                <w:t>LA BANCA DATI E LE SUE IMPLICAZIONI CIVILISTICHE IN TEMA DI CESSIONE E DEPOSITO ALLA LUCE DEL REG. (UE) N. 2016/679</w:t>
              </w:r>
            </w:hyperlink>
            <w:r w:rsidRPr="001A388F">
              <w:rPr>
                <w:rFonts w:ascii="Times New Roman" w:eastAsia="Times New Roman" w:hAnsi="Times New Roman" w:cs="Times New Roman"/>
                <w:vanish/>
                <w:sz w:val="24"/>
                <w:szCs w:val="24"/>
                <w:lang w:eastAsia="it-IT"/>
              </w:rPr>
              <w:t xml:space="preserve"> - [Contratto e Impresa, 2 / 2017, p. 613] - GIUSEPPE PALAZZOLO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11" type="#_x0000_t75" style="width:20.25pt;height:18pt" o:ole="">
                  <v:imagedata r:id="rId25" o:title=""/>
                </v:shape>
                <w:control r:id="rId32" w:name="DefaultOcxName44" w:shapeid="_x0000_i1111"/>
              </w:object>
            </w:r>
            <w:r w:rsidRPr="001A388F">
              <w:rPr>
                <w:rFonts w:ascii="Times New Roman" w:eastAsia="Times New Roman" w:hAnsi="Times New Roman" w:cs="Times New Roman"/>
                <w:vanish/>
                <w:sz w:val="24"/>
                <w:szCs w:val="24"/>
                <w:lang w:eastAsia="it-IT"/>
              </w:rPr>
              <w:t xml:space="preserve">44. </w:t>
            </w:r>
            <w:hyperlink r:id="rId33" w:history="1">
              <w:r w:rsidRPr="001A388F">
                <w:rPr>
                  <w:rFonts w:ascii="Times New Roman" w:eastAsia="Times New Roman" w:hAnsi="Times New Roman" w:cs="Times New Roman"/>
                  <w:b/>
                  <w:bCs/>
                  <w:caps/>
                  <w:vanish/>
                  <w:color w:val="0000FF"/>
                  <w:sz w:val="24"/>
                  <w:szCs w:val="24"/>
                  <w:u w:val="single"/>
                  <w:lang w:eastAsia="it-IT"/>
                </w:rPr>
                <w:t>BIAS COGNITIVI E CONTRATTAZIONE STANDARDIZZATA: QUALI TUTELE PER I CONSUMATORI</w:t>
              </w:r>
            </w:hyperlink>
            <w:r w:rsidRPr="001A388F">
              <w:rPr>
                <w:rFonts w:ascii="Times New Roman" w:eastAsia="Times New Roman" w:hAnsi="Times New Roman" w:cs="Times New Roman"/>
                <w:vanish/>
                <w:sz w:val="24"/>
                <w:szCs w:val="24"/>
                <w:lang w:eastAsia="it-IT"/>
              </w:rPr>
              <w:t xml:space="preserve"> - [Contratto e Impresa, 2 / 2017, p. 637] - ANTONIO DAVOLA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14" type="#_x0000_t75" style="width:20.25pt;height:18pt" o:ole="">
                  <v:imagedata r:id="rId25" o:title=""/>
                </v:shape>
                <w:control r:id="rId34" w:name="DefaultOcxName45" w:shapeid="_x0000_i1114"/>
              </w:object>
            </w:r>
            <w:r w:rsidRPr="001A388F">
              <w:rPr>
                <w:rFonts w:ascii="Times New Roman" w:eastAsia="Times New Roman" w:hAnsi="Times New Roman" w:cs="Times New Roman"/>
                <w:vanish/>
                <w:sz w:val="24"/>
                <w:szCs w:val="24"/>
                <w:lang w:eastAsia="it-IT"/>
              </w:rPr>
              <w:t xml:space="preserve">45. </w:t>
            </w:r>
            <w:hyperlink r:id="rId35" w:history="1">
              <w:r w:rsidRPr="001A388F">
                <w:rPr>
                  <w:rFonts w:ascii="Times New Roman" w:eastAsia="Times New Roman" w:hAnsi="Times New Roman" w:cs="Times New Roman"/>
                  <w:b/>
                  <w:bCs/>
                  <w:caps/>
                  <w:vanish/>
                  <w:color w:val="0000FF"/>
                  <w:sz w:val="24"/>
                  <w:szCs w:val="24"/>
                  <w:u w:val="single"/>
                  <w:lang w:eastAsia="it-IT"/>
                </w:rPr>
                <w:t>IL CONTRATTO DI RETE: PROFILI DI UN’INDAGINE APERTA</w:t>
              </w:r>
            </w:hyperlink>
            <w:r w:rsidRPr="001A388F">
              <w:rPr>
                <w:rFonts w:ascii="Times New Roman" w:eastAsia="Times New Roman" w:hAnsi="Times New Roman" w:cs="Times New Roman"/>
                <w:vanish/>
                <w:sz w:val="24"/>
                <w:szCs w:val="24"/>
                <w:lang w:eastAsia="it-IT"/>
              </w:rPr>
              <w:t xml:space="preserve"> - [Contratto e Impresa, 2 / 2017, p. 673] - PATRIZIA SACCOMANNO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17" type="#_x0000_t75" style="width:20.25pt;height:18pt" o:ole="">
                  <v:imagedata r:id="rId25" o:title=""/>
                </v:shape>
                <w:control r:id="rId36" w:name="DefaultOcxName46" w:shapeid="_x0000_i1117"/>
              </w:object>
            </w:r>
            <w:r w:rsidRPr="001A388F">
              <w:rPr>
                <w:rFonts w:ascii="Times New Roman" w:eastAsia="Times New Roman" w:hAnsi="Times New Roman" w:cs="Times New Roman"/>
                <w:vanish/>
                <w:sz w:val="24"/>
                <w:szCs w:val="24"/>
                <w:lang w:eastAsia="it-IT"/>
              </w:rPr>
              <w:t xml:space="preserve">46. </w:t>
            </w:r>
            <w:hyperlink r:id="rId37" w:history="1">
              <w:r w:rsidRPr="001A388F">
                <w:rPr>
                  <w:rFonts w:ascii="Times New Roman" w:eastAsia="Times New Roman" w:hAnsi="Times New Roman" w:cs="Times New Roman"/>
                  <w:b/>
                  <w:bCs/>
                  <w:caps/>
                  <w:vanish/>
                  <w:color w:val="0000FF"/>
                  <w:sz w:val="24"/>
                  <w:szCs w:val="24"/>
                  <w:u w:val="single"/>
                  <w:lang w:eastAsia="it-IT"/>
                </w:rPr>
                <w:t>PER UN SIGNIFICATO SEMISERIO DELLA NOZIONE DI DEBITO. LE DIECI LEZIONI DEL BARONE ÉMILE DE L’EMPÉSÉ</w:t>
              </w:r>
            </w:hyperlink>
            <w:r w:rsidRPr="001A388F">
              <w:rPr>
                <w:rFonts w:ascii="Times New Roman" w:eastAsia="Times New Roman" w:hAnsi="Times New Roman" w:cs="Times New Roman"/>
                <w:vanish/>
                <w:sz w:val="24"/>
                <w:szCs w:val="24"/>
                <w:lang w:eastAsia="it-IT"/>
              </w:rPr>
              <w:t xml:space="preserve"> - [Contratto e Impresa, 2 / 2017, p. 701] - FRANCESCO GAMBINO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20" type="#_x0000_t75" style="width:20.25pt;height:18pt" o:ole="">
                  <v:imagedata r:id="rId25" o:title=""/>
                </v:shape>
                <w:control r:id="rId38" w:name="DefaultOcxName47" w:shapeid="_x0000_i1120"/>
              </w:object>
            </w:r>
            <w:r w:rsidRPr="001A388F">
              <w:rPr>
                <w:rFonts w:ascii="Times New Roman" w:eastAsia="Times New Roman" w:hAnsi="Times New Roman" w:cs="Times New Roman"/>
                <w:vanish/>
                <w:sz w:val="24"/>
                <w:szCs w:val="24"/>
                <w:lang w:eastAsia="it-IT"/>
              </w:rPr>
              <w:t xml:space="preserve">47. </w:t>
            </w:r>
            <w:hyperlink r:id="rId39" w:history="1">
              <w:r w:rsidRPr="001A388F">
                <w:rPr>
                  <w:rFonts w:ascii="Times New Roman" w:eastAsia="Times New Roman" w:hAnsi="Times New Roman" w:cs="Times New Roman"/>
                  <w:b/>
                  <w:bCs/>
                  <w:caps/>
                  <w:vanish/>
                  <w:color w:val="0000FF"/>
                  <w:sz w:val="24"/>
                  <w:szCs w:val="24"/>
                  <w:u w:val="single"/>
                  <w:lang w:eastAsia="it-IT"/>
                </w:rPr>
                <w:t>LE DUE CASSAZIONI CIVILI (IN DIFESA DELLA MOTIVAZIONE)</w:t>
              </w:r>
            </w:hyperlink>
            <w:r w:rsidRPr="001A388F">
              <w:rPr>
                <w:rFonts w:ascii="Times New Roman" w:eastAsia="Times New Roman" w:hAnsi="Times New Roman" w:cs="Times New Roman"/>
                <w:vanish/>
                <w:sz w:val="24"/>
                <w:szCs w:val="24"/>
                <w:lang w:eastAsia="it-IT"/>
              </w:rPr>
              <w:t xml:space="preserve"> - [Contratto e Impresa, 1 / 2017, p. 1] - Natalino Irti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23" type="#_x0000_t75" style="width:20.25pt;height:18pt" o:ole="">
                  <v:imagedata r:id="rId25" o:title=""/>
                </v:shape>
                <w:control r:id="rId40" w:name="DefaultOcxName48" w:shapeid="_x0000_i1123"/>
              </w:object>
            </w:r>
            <w:r w:rsidRPr="001A388F">
              <w:rPr>
                <w:rFonts w:ascii="Times New Roman" w:eastAsia="Times New Roman" w:hAnsi="Times New Roman" w:cs="Times New Roman"/>
                <w:vanish/>
                <w:sz w:val="24"/>
                <w:szCs w:val="24"/>
                <w:lang w:eastAsia="it-IT"/>
              </w:rPr>
              <w:t xml:space="preserve">48. </w:t>
            </w:r>
            <w:hyperlink r:id="rId41" w:history="1">
              <w:r w:rsidRPr="001A388F">
                <w:rPr>
                  <w:rFonts w:ascii="Times New Roman" w:eastAsia="Times New Roman" w:hAnsi="Times New Roman" w:cs="Times New Roman"/>
                  <w:b/>
                  <w:bCs/>
                  <w:caps/>
                  <w:vanish/>
                  <w:color w:val="0000FF"/>
                  <w:sz w:val="24"/>
                  <w:szCs w:val="24"/>
                  <w:u w:val="single"/>
                  <w:lang w:eastAsia="it-IT"/>
                </w:rPr>
                <w:t>GIUDICI E LEGISLATORI</w:t>
              </w:r>
            </w:hyperlink>
            <w:r w:rsidRPr="001A388F">
              <w:rPr>
                <w:rFonts w:ascii="Times New Roman" w:eastAsia="Times New Roman" w:hAnsi="Times New Roman" w:cs="Times New Roman"/>
                <w:vanish/>
                <w:sz w:val="24"/>
                <w:szCs w:val="24"/>
                <w:lang w:eastAsia="it-IT"/>
              </w:rPr>
              <w:t xml:space="preserve"> - [Contratto e Impresa, 1 / 2017, p. 11] - Guido Alpa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26" type="#_x0000_t75" style="width:20.25pt;height:18pt" o:ole="">
                  <v:imagedata r:id="rId25" o:title=""/>
                </v:shape>
                <w:control r:id="rId42" w:name="DefaultOcxName49" w:shapeid="_x0000_i1126"/>
              </w:object>
            </w:r>
            <w:r w:rsidRPr="001A388F">
              <w:rPr>
                <w:rFonts w:ascii="Times New Roman" w:eastAsia="Times New Roman" w:hAnsi="Times New Roman" w:cs="Times New Roman"/>
                <w:vanish/>
                <w:sz w:val="24"/>
                <w:szCs w:val="24"/>
                <w:lang w:eastAsia="it-IT"/>
              </w:rPr>
              <w:t xml:space="preserve">49. </w:t>
            </w:r>
            <w:hyperlink r:id="rId43" w:history="1">
              <w:r w:rsidRPr="001A388F">
                <w:rPr>
                  <w:rFonts w:ascii="Times New Roman" w:eastAsia="Times New Roman" w:hAnsi="Times New Roman" w:cs="Times New Roman"/>
                  <w:b/>
                  <w:bCs/>
                  <w:caps/>
                  <w:vanish/>
                  <w:color w:val="0000FF"/>
                  <w:sz w:val="24"/>
                  <w:szCs w:val="24"/>
                  <w:u w:val="single"/>
                  <w:lang w:eastAsia="it-IT"/>
                </w:rPr>
                <w:t>PROXY ADVISORS, ATTIVITÀ RISERVATE E CONFLITTO D’INTERESSI</w:t>
              </w:r>
            </w:hyperlink>
            <w:r w:rsidRPr="001A388F">
              <w:rPr>
                <w:rFonts w:ascii="Times New Roman" w:eastAsia="Times New Roman" w:hAnsi="Times New Roman" w:cs="Times New Roman"/>
                <w:vanish/>
                <w:sz w:val="24"/>
                <w:szCs w:val="24"/>
                <w:lang w:eastAsia="it-IT"/>
              </w:rPr>
              <w:t xml:space="preserve"> - [Contratto e Impresa, 1 / 2017, p. 115] - ANDREA SACCO GINEVRI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vanish/>
                <w:sz w:val="24"/>
                <w:szCs w:val="24"/>
              </w:rPr>
              <w:object w:dxaOrig="1440" w:dyaOrig="1440">
                <v:shape id="_x0000_i1129" type="#_x0000_t75" style="width:20.25pt;height:18pt" o:ole="">
                  <v:imagedata r:id="rId25" o:title=""/>
                </v:shape>
                <w:control r:id="rId44" w:name="DefaultOcxName50" w:shapeid="_x0000_i1129"/>
              </w:object>
            </w:r>
            <w:r w:rsidRPr="001A388F">
              <w:rPr>
                <w:rFonts w:ascii="Times New Roman" w:eastAsia="Times New Roman" w:hAnsi="Times New Roman" w:cs="Times New Roman"/>
                <w:vanish/>
                <w:sz w:val="24"/>
                <w:szCs w:val="24"/>
                <w:lang w:eastAsia="it-IT"/>
              </w:rPr>
              <w:t xml:space="preserve">50. </w:t>
            </w:r>
            <w:hyperlink r:id="rId45" w:history="1">
              <w:r w:rsidRPr="001A388F">
                <w:rPr>
                  <w:rFonts w:ascii="Times New Roman" w:eastAsia="Times New Roman" w:hAnsi="Times New Roman" w:cs="Times New Roman"/>
                  <w:b/>
                  <w:bCs/>
                  <w:caps/>
                  <w:vanish/>
                  <w:color w:val="0000FF"/>
                  <w:sz w:val="24"/>
                  <w:szCs w:val="24"/>
                  <w:u w:val="single"/>
                  <w:lang w:eastAsia="it-IT"/>
                </w:rPr>
                <w:t>L’APPLICABILITÀ DELLA NUOVA DISCIPLINA SULLE CRISI BANCARIE ALLE BANCHE DI CREDITO COOPERATIVO</w:t>
              </w:r>
            </w:hyperlink>
            <w:r w:rsidRPr="001A388F">
              <w:rPr>
                <w:rFonts w:ascii="Times New Roman" w:eastAsia="Times New Roman" w:hAnsi="Times New Roman" w:cs="Times New Roman"/>
                <w:vanish/>
                <w:sz w:val="24"/>
                <w:szCs w:val="24"/>
                <w:lang w:eastAsia="it-IT"/>
              </w:rPr>
              <w:t xml:space="preserve"> - [Contratto e Impresa, 1 / 2017, p. 133] - DIEGO ROSSANO  </w:t>
            </w:r>
          </w:p>
          <w:p w:rsidR="001A388F" w:rsidRPr="001A388F" w:rsidRDefault="00A724F3" w:rsidP="001A388F">
            <w:pPr>
              <w:spacing w:after="0" w:line="240" w:lineRule="auto"/>
              <w:rPr>
                <w:rFonts w:ascii="Times New Roman" w:eastAsia="Times New Roman" w:hAnsi="Times New Roman" w:cs="Times New Roman"/>
                <w:vanish/>
                <w:sz w:val="24"/>
                <w:szCs w:val="24"/>
                <w:lang w:eastAsia="it-IT"/>
              </w:rPr>
            </w:pPr>
            <w:hyperlink r:id="rId46" w:history="1">
              <w:r w:rsidR="001A388F" w:rsidRPr="001A388F">
                <w:rPr>
                  <w:rFonts w:ascii="Times New Roman" w:eastAsia="Times New Roman" w:hAnsi="Times New Roman" w:cs="Times New Roman"/>
                  <w:vanish/>
                  <w:color w:val="0000FF"/>
                  <w:sz w:val="24"/>
                  <w:szCs w:val="24"/>
                  <w:u w:val="single"/>
                  <w:lang w:eastAsia="it-IT"/>
                </w:rPr>
                <w:t>&lt;&lt; </w:t>
              </w:r>
            </w:hyperlink>
            <w:hyperlink r:id="rId47" w:history="1">
              <w:r w:rsidR="001A388F" w:rsidRPr="001A388F">
                <w:rPr>
                  <w:rFonts w:ascii="Times New Roman" w:eastAsia="Times New Roman" w:hAnsi="Times New Roman" w:cs="Times New Roman"/>
                  <w:vanish/>
                  <w:color w:val="0000FF"/>
                  <w:sz w:val="24"/>
                  <w:szCs w:val="24"/>
                  <w:u w:val="single"/>
                  <w:lang w:eastAsia="it-IT"/>
                </w:rPr>
                <w:t>1</w:t>
              </w:r>
            </w:hyperlink>
            <w:r w:rsidR="001A388F" w:rsidRPr="001A388F">
              <w:rPr>
                <w:rFonts w:ascii="Times New Roman" w:eastAsia="Times New Roman" w:hAnsi="Times New Roman" w:cs="Times New Roman"/>
                <w:vanish/>
                <w:sz w:val="24"/>
                <w:szCs w:val="24"/>
                <w:lang w:eastAsia="it-IT"/>
              </w:rPr>
              <w:t>|</w:t>
            </w:r>
            <w:hyperlink r:id="rId48" w:history="1">
              <w:r w:rsidR="001A388F" w:rsidRPr="001A388F">
                <w:rPr>
                  <w:rFonts w:ascii="Times New Roman" w:eastAsia="Times New Roman" w:hAnsi="Times New Roman" w:cs="Times New Roman"/>
                  <w:vanish/>
                  <w:color w:val="0000FF"/>
                  <w:sz w:val="24"/>
                  <w:szCs w:val="24"/>
                  <w:u w:val="single"/>
                  <w:lang w:eastAsia="it-IT"/>
                </w:rPr>
                <w:t>2</w:t>
              </w:r>
            </w:hyperlink>
            <w:r w:rsidR="001A388F" w:rsidRPr="001A388F">
              <w:rPr>
                <w:rFonts w:ascii="Times New Roman" w:eastAsia="Times New Roman" w:hAnsi="Times New Roman" w:cs="Times New Roman"/>
                <w:vanish/>
                <w:sz w:val="24"/>
                <w:szCs w:val="24"/>
                <w:lang w:eastAsia="it-IT"/>
              </w:rPr>
              <w:t>|</w:t>
            </w:r>
            <w:hyperlink r:id="rId49" w:history="1">
              <w:r w:rsidR="001A388F" w:rsidRPr="001A388F">
                <w:rPr>
                  <w:rFonts w:ascii="Times New Roman" w:eastAsia="Times New Roman" w:hAnsi="Times New Roman" w:cs="Times New Roman"/>
                  <w:vanish/>
                  <w:color w:val="0000FF"/>
                  <w:sz w:val="24"/>
                  <w:szCs w:val="24"/>
                  <w:u w:val="single"/>
                  <w:lang w:eastAsia="it-IT"/>
                </w:rPr>
                <w:t>3</w:t>
              </w:r>
            </w:hyperlink>
            <w:r w:rsidR="001A388F" w:rsidRPr="001A388F">
              <w:rPr>
                <w:rFonts w:ascii="Times New Roman" w:eastAsia="Times New Roman" w:hAnsi="Times New Roman" w:cs="Times New Roman"/>
                <w:vanish/>
                <w:sz w:val="24"/>
                <w:szCs w:val="24"/>
                <w:lang w:eastAsia="it-IT"/>
              </w:rPr>
              <w:t>|</w:t>
            </w:r>
            <w:hyperlink r:id="rId50" w:history="1">
              <w:r w:rsidR="001A388F" w:rsidRPr="001A388F">
                <w:rPr>
                  <w:rFonts w:ascii="Times New Roman" w:eastAsia="Times New Roman" w:hAnsi="Times New Roman" w:cs="Times New Roman"/>
                  <w:vanish/>
                  <w:color w:val="0000FF"/>
                  <w:sz w:val="24"/>
                  <w:szCs w:val="24"/>
                  <w:u w:val="single"/>
                  <w:lang w:eastAsia="it-IT"/>
                </w:rPr>
                <w:t>4</w:t>
              </w:r>
            </w:hyperlink>
            <w:r w:rsidR="001A388F" w:rsidRPr="001A388F">
              <w:rPr>
                <w:rFonts w:ascii="Times New Roman" w:eastAsia="Times New Roman" w:hAnsi="Times New Roman" w:cs="Times New Roman"/>
                <w:vanish/>
                <w:sz w:val="24"/>
                <w:szCs w:val="24"/>
                <w:lang w:eastAsia="it-IT"/>
              </w:rPr>
              <w:t>|5|</w:t>
            </w:r>
            <w:hyperlink r:id="rId51" w:history="1">
              <w:r w:rsidR="001A388F" w:rsidRPr="001A388F">
                <w:rPr>
                  <w:rFonts w:ascii="Times New Roman" w:eastAsia="Times New Roman" w:hAnsi="Times New Roman" w:cs="Times New Roman"/>
                  <w:vanish/>
                  <w:color w:val="0000FF"/>
                  <w:sz w:val="24"/>
                  <w:szCs w:val="24"/>
                  <w:u w:val="single"/>
                  <w:lang w:eastAsia="it-IT"/>
                </w:rPr>
                <w:t>6</w:t>
              </w:r>
            </w:hyperlink>
            <w:r w:rsidR="001A388F" w:rsidRPr="001A388F">
              <w:rPr>
                <w:rFonts w:ascii="Times New Roman" w:eastAsia="Times New Roman" w:hAnsi="Times New Roman" w:cs="Times New Roman"/>
                <w:vanish/>
                <w:sz w:val="24"/>
                <w:szCs w:val="24"/>
                <w:lang w:eastAsia="it-IT"/>
              </w:rPr>
              <w:t>|</w:t>
            </w:r>
            <w:hyperlink r:id="rId52" w:history="1">
              <w:r w:rsidR="001A388F" w:rsidRPr="001A388F">
                <w:rPr>
                  <w:rFonts w:ascii="Times New Roman" w:eastAsia="Times New Roman" w:hAnsi="Times New Roman" w:cs="Times New Roman"/>
                  <w:vanish/>
                  <w:color w:val="0000FF"/>
                  <w:sz w:val="24"/>
                  <w:szCs w:val="24"/>
                  <w:u w:val="single"/>
                  <w:lang w:eastAsia="it-IT"/>
                </w:rPr>
                <w:t>7</w:t>
              </w:r>
            </w:hyperlink>
            <w:hyperlink r:id="rId53" w:history="1">
              <w:r w:rsidR="001A388F" w:rsidRPr="001A388F">
                <w:rPr>
                  <w:rFonts w:ascii="Times New Roman" w:eastAsia="Times New Roman" w:hAnsi="Times New Roman" w:cs="Times New Roman"/>
                  <w:vanish/>
                  <w:color w:val="0000FF"/>
                  <w:sz w:val="24"/>
                  <w:szCs w:val="24"/>
                  <w:u w:val="single"/>
                  <w:lang w:eastAsia="it-IT"/>
                </w:rPr>
                <w:t> &gt;&gt;</w:t>
              </w:r>
            </w:hyperlink>
          </w:p>
          <w:tbl>
            <w:tblPr>
              <w:tblW w:w="5000" w:type="pct"/>
              <w:tblCellSpacing w:w="0" w:type="dxa"/>
              <w:tblCellMar>
                <w:left w:w="0" w:type="dxa"/>
                <w:right w:w="0" w:type="dxa"/>
              </w:tblCellMar>
              <w:tblLook w:val="04A0" w:firstRow="1" w:lastRow="0" w:firstColumn="1" w:lastColumn="0" w:noHBand="0" w:noVBand="1"/>
            </w:tblPr>
            <w:tblGrid>
              <w:gridCol w:w="6623"/>
              <w:gridCol w:w="3000"/>
            </w:tblGrid>
            <w:tr w:rsidR="001A388F" w:rsidRPr="001A388F" w:rsidTr="005C4590">
              <w:trPr>
                <w:trHeight w:val="80"/>
                <w:tblCellSpacing w:w="0" w:type="dxa"/>
              </w:trPr>
              <w:tc>
                <w:tcPr>
                  <w:tcW w:w="0" w:type="auto"/>
                  <w:hideMark/>
                </w:tcPr>
                <w:p w:rsid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Contratto e Impresa, 2 / 2017, p. 673</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b/>
                      <w:bCs/>
                      <w:sz w:val="24"/>
                      <w:szCs w:val="24"/>
                      <w:lang w:eastAsia="it-IT"/>
                    </w:rPr>
                    <w:t>IL CONTRATTO DI RETE: PROFILI DI UN’INDAGINE APERTA</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PATRIZIA SACCOMANNO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Il contratto di rete si inscrive in quella </w:t>
                  </w:r>
                  <w:r w:rsidRPr="001A388F">
                    <w:rPr>
                      <w:rFonts w:ascii="Times New Roman" w:eastAsia="Times New Roman" w:hAnsi="Times New Roman" w:cs="Times New Roman"/>
                      <w:i/>
                      <w:iCs/>
                      <w:sz w:val="24"/>
                      <w:szCs w:val="24"/>
                      <w:lang w:eastAsia="it-IT"/>
                    </w:rPr>
                    <w:t>congèrie</w:t>
                  </w:r>
                  <w:r w:rsidRPr="001A388F">
                    <w:rPr>
                      <w:rFonts w:ascii="Times New Roman" w:eastAsia="Times New Roman" w:hAnsi="Times New Roman" w:cs="Times New Roman"/>
                      <w:sz w:val="24"/>
                      <w:szCs w:val="24"/>
                      <w:lang w:eastAsia="it-IT"/>
                    </w:rPr>
                    <w:t xml:space="preserve"> di accordi fra imprese, nello specifico della forma reticolare, che si sono sviluppati nel sistema economico prima di ottenere un riconoscimento ed una veste giuridica. Dopo un primo approccio legislativo qualificabile in termini di premialità e di supporto all’emergenza e alla crisi, l’istituto ha gradualmente trovato una maggiore autonomia nel nostro ordinamento anche per effetto delle modifiche legislative che, nei pochi anni di vita, ne hanno rimodellato i contorni e i contenuti. Il contributo si sofferma sulle problematiche derivanti dalle incertezze esistenti nel quadro giuridico e sui tentativi di inquadramento proposti dalla dottrina. Particolare attenzione viene riservata alle nuove prospettive di impiego del contratto di rete, da quelle connesse con le dinamiche “lavoristiche”, a quelle legate al settore dell’agricoltura, alla partecipazione al contratto di rete dei liberi professionisti, in virtù dell’influenza del diritto dell’Unione europea.</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mallCaps/>
                      <w:sz w:val="24"/>
                      <w:szCs w:val="24"/>
                      <w:lang w:eastAsia="it-IT"/>
                    </w:rPr>
                    <w:t>Sommario</w:t>
                  </w:r>
                  <w:r w:rsidRPr="001A388F">
                    <w:rPr>
                      <w:rFonts w:ascii="Times New Roman" w:eastAsia="Times New Roman" w:hAnsi="Times New Roman" w:cs="Times New Roman"/>
                      <w:sz w:val="24"/>
                      <w:szCs w:val="24"/>
                      <w:lang w:eastAsia="it-IT"/>
                    </w:rPr>
                    <w:t>: 1. Il contratto di rete: una disciplina in continua evoluzione. – 2. Un inquadramento delle reti di imprese nella realtà economico-giuridica. – 3. Il contratto di rete è un contratto di nuovo tipo? – 4. Le parti del contratto di rete: alcune precisazioni. – 5. Il contratto di rete nel settore agricolo. – 6. La promozione delle aggregazioni tra piccole e medie imprese nelle politiche europee: la rete quale esempio di “buone pratiche”. – 7. Il contratto di rete nella disciplina internazionale: cenni.</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1. – Da qualche anno ha fatto la sua comparsa nel panorama giuridico nazionale il contratto di rete, una figura negoziale che si ricollega alla prassi dei rapporti economici, ove si snoda attraverso schemi e articolazioni diversificate.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Lo strumento negoziale in oggetto ha da subito attratto l’attenzione dei commentatori </w:t>
                  </w:r>
                  <w:bookmarkStart w:id="1" w:name="espon_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w:t>
                  </w:r>
                  <w:r w:rsidRPr="001A388F">
                    <w:rPr>
                      <w:rFonts w:ascii="Times New Roman" w:eastAsia="Times New Roman" w:hAnsi="Times New Roman" w:cs="Times New Roman"/>
                      <w:sz w:val="24"/>
                      <w:szCs w:val="24"/>
                      <w:vertAlign w:val="superscript"/>
                      <w:lang w:eastAsia="it-IT"/>
                    </w:rPr>
                    <w:fldChar w:fldCharType="end"/>
                  </w:r>
                  <w:bookmarkEnd w:id="1"/>
                  <w:r w:rsidRPr="001A388F">
                    <w:rPr>
                      <w:rFonts w:ascii="Times New Roman" w:eastAsia="Times New Roman" w:hAnsi="Times New Roman" w:cs="Times New Roman"/>
                      <w:sz w:val="24"/>
                      <w:szCs w:val="24"/>
                      <w:lang w:eastAsia="it-IT"/>
                    </w:rPr>
                    <w:t xml:space="preserve">, dando avvio ad una serie di riflessioni e di approfondimenti che non hanno tralasciato di mettere in evidenza i profili di criticità, che sono testimoniati d’altra parte dal fatto che il medesimo legislatore ha più volte, nei pochi anni di vita del contratto, rimesso mano alla disciplina, modificando e rimodellando i contorni e i contenuti del contratto di rete, risolvendo, talvolta, i dubbi interpretativi e lasciando spazio, talaltra, ad incertezze applicative </w:t>
                  </w:r>
                  <w:bookmarkStart w:id="2" w:name="espon_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w:t>
                  </w:r>
                  <w:r w:rsidRPr="001A388F">
                    <w:rPr>
                      <w:rFonts w:ascii="Times New Roman" w:eastAsia="Times New Roman" w:hAnsi="Times New Roman" w:cs="Times New Roman"/>
                      <w:sz w:val="24"/>
                      <w:szCs w:val="24"/>
                      <w:vertAlign w:val="superscript"/>
                      <w:lang w:eastAsia="it-IT"/>
                    </w:rPr>
                    <w:fldChar w:fldCharType="end"/>
                  </w:r>
                  <w:bookmarkEnd w:id="2"/>
                  <w:r w:rsidRPr="001A388F">
                    <w:rPr>
                      <w:rFonts w:ascii="Times New Roman" w:eastAsia="Times New Roman" w:hAnsi="Times New Roman" w:cs="Times New Roman"/>
                      <w:sz w:val="24"/>
                      <w:szCs w:val="24"/>
                      <w:lang w:eastAsia="it-IT"/>
                    </w:rPr>
                    <w:t xml:space="preserve">. Il contratto in oggetto è stato introdotto nel nostro ordinamento con l’art. 3, commi 4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w:t>
                  </w:r>
                  <w:r w:rsidRPr="001A388F">
                    <w:rPr>
                      <w:rFonts w:ascii="Times New Roman" w:eastAsia="Times New Roman" w:hAnsi="Times New Roman" w:cs="Times New Roman"/>
                      <w:i/>
                      <w:iCs/>
                      <w:sz w:val="24"/>
                      <w:szCs w:val="24"/>
                      <w:lang w:eastAsia="it-IT"/>
                    </w:rPr>
                    <w:t xml:space="preserve"> quater e quinquies</w:t>
                  </w:r>
                  <w:r w:rsidRPr="001A388F">
                    <w:rPr>
                      <w:rFonts w:ascii="Times New Roman" w:eastAsia="Times New Roman" w:hAnsi="Times New Roman" w:cs="Times New Roman"/>
                      <w:sz w:val="24"/>
                      <w:szCs w:val="24"/>
                      <w:lang w:eastAsia="it-IT"/>
                    </w:rPr>
                    <w:t xml:space="preserve">, del d.l. n. 5 del 2009, convertito con l. 9 aprile 2009, n. 33 </w:t>
                  </w:r>
                  <w:bookmarkStart w:id="3" w:name="espon_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w:t>
                  </w:r>
                  <w:r w:rsidRPr="001A388F">
                    <w:rPr>
                      <w:rFonts w:ascii="Times New Roman" w:eastAsia="Times New Roman" w:hAnsi="Times New Roman" w:cs="Times New Roman"/>
                      <w:sz w:val="24"/>
                      <w:szCs w:val="24"/>
                      <w:vertAlign w:val="superscript"/>
                      <w:lang w:eastAsia="it-IT"/>
                    </w:rPr>
                    <w:fldChar w:fldCharType="end"/>
                  </w:r>
                  <w:bookmarkEnd w:id="3"/>
                  <w:r w:rsidRPr="001A388F">
                    <w:rPr>
                      <w:rFonts w:ascii="Times New Roman" w:eastAsia="Times New Roman" w:hAnsi="Times New Roman" w:cs="Times New Roman"/>
                      <w:sz w:val="24"/>
                      <w:szCs w:val="24"/>
                      <w:lang w:eastAsia="it-IT"/>
                    </w:rPr>
                    <w:t xml:space="preserve">. Quasi </w:t>
                  </w:r>
                  <w:r w:rsidRPr="001A388F">
                    <w:rPr>
                      <w:rFonts w:ascii="Times New Roman" w:eastAsia="Times New Roman" w:hAnsi="Times New Roman" w:cs="Times New Roman"/>
                      <w:sz w:val="24"/>
                      <w:szCs w:val="24"/>
                      <w:lang w:eastAsia="it-IT"/>
                    </w:rPr>
                    <w:lastRenderedPageBreak/>
                    <w:t xml:space="preserve">immediatamente sono intervenute modifiche ed integrazioni da parte della l. 23 luglio 2009, n. 99. Successive modifiche sono state apportate dall’art. 42 (commi da 2 a 2 </w:t>
                  </w:r>
                  <w:r w:rsidRPr="001A388F">
                    <w:rPr>
                      <w:rFonts w:ascii="Times New Roman" w:eastAsia="Times New Roman" w:hAnsi="Times New Roman" w:cs="Times New Roman"/>
                      <w:i/>
                      <w:iCs/>
                      <w:sz w:val="24"/>
                      <w:szCs w:val="24"/>
                      <w:lang w:eastAsia="it-IT"/>
                    </w:rPr>
                    <w:t>septies</w:t>
                  </w:r>
                  <w:r w:rsidRPr="001A388F">
                    <w:rPr>
                      <w:rFonts w:ascii="Times New Roman" w:eastAsia="Times New Roman" w:hAnsi="Times New Roman" w:cs="Times New Roman"/>
                      <w:sz w:val="24"/>
                      <w:szCs w:val="24"/>
                      <w:lang w:eastAsia="it-IT"/>
                    </w:rPr>
                    <w:t xml:space="preserve">) del d.l. 31 maggio 2010, n. 78 (convertito dalla l. 30 luglio 2010, n. 122) </w:t>
                  </w:r>
                  <w:bookmarkStart w:id="4" w:name="espon_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w:t>
                  </w:r>
                  <w:r w:rsidRPr="001A388F">
                    <w:rPr>
                      <w:rFonts w:ascii="Times New Roman" w:eastAsia="Times New Roman" w:hAnsi="Times New Roman" w:cs="Times New Roman"/>
                      <w:sz w:val="24"/>
                      <w:szCs w:val="24"/>
                      <w:vertAlign w:val="superscript"/>
                      <w:lang w:eastAsia="it-IT"/>
                    </w:rPr>
                    <w:fldChar w:fldCharType="end"/>
                  </w:r>
                  <w:bookmarkEnd w:id="4"/>
                  <w:r w:rsidRPr="001A388F">
                    <w:rPr>
                      <w:rFonts w:ascii="Times New Roman" w:eastAsia="Times New Roman" w:hAnsi="Times New Roman" w:cs="Times New Roman"/>
                      <w:sz w:val="24"/>
                      <w:szCs w:val="24"/>
                      <w:lang w:eastAsia="it-IT"/>
                    </w:rPr>
                    <w:t xml:space="preserve">, dalle leggi 7 agosto 2012, n. 134 (che ha convertito con sostanziali modificazioni il d.l. 22 giugno 2012, n. 83) </w:t>
                  </w:r>
                  <w:bookmarkStart w:id="5" w:name="espon_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w:t>
                  </w:r>
                  <w:r w:rsidRPr="001A388F">
                    <w:rPr>
                      <w:rFonts w:ascii="Times New Roman" w:eastAsia="Times New Roman" w:hAnsi="Times New Roman" w:cs="Times New Roman"/>
                      <w:sz w:val="24"/>
                      <w:szCs w:val="24"/>
                      <w:vertAlign w:val="superscript"/>
                      <w:lang w:eastAsia="it-IT"/>
                    </w:rPr>
                    <w:fldChar w:fldCharType="end"/>
                  </w:r>
                  <w:bookmarkEnd w:id="5"/>
                  <w:r w:rsidRPr="001A388F">
                    <w:rPr>
                      <w:rFonts w:ascii="Times New Roman" w:eastAsia="Times New Roman" w:hAnsi="Times New Roman" w:cs="Times New Roman"/>
                      <w:sz w:val="24"/>
                      <w:szCs w:val="24"/>
                      <w:lang w:eastAsia="it-IT"/>
                    </w:rPr>
                    <w:t xml:space="preserve">, e 17 dicembre 2012, n. 221 </w:t>
                  </w:r>
                  <w:bookmarkStart w:id="6" w:name="espon_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w:t>
                  </w:r>
                  <w:r w:rsidRPr="001A388F">
                    <w:rPr>
                      <w:rFonts w:ascii="Times New Roman" w:eastAsia="Times New Roman" w:hAnsi="Times New Roman" w:cs="Times New Roman"/>
                      <w:sz w:val="24"/>
                      <w:szCs w:val="24"/>
                      <w:vertAlign w:val="superscript"/>
                      <w:lang w:eastAsia="it-IT"/>
                    </w:rPr>
                    <w:fldChar w:fldCharType="end"/>
                  </w:r>
                  <w:bookmarkEnd w:id="6"/>
                  <w:r w:rsidRPr="001A388F">
                    <w:rPr>
                      <w:rFonts w:ascii="Times New Roman" w:eastAsia="Times New Roman" w:hAnsi="Times New Roman" w:cs="Times New Roman"/>
                      <w:sz w:val="24"/>
                      <w:szCs w:val="24"/>
                      <w:lang w:eastAsia="it-IT"/>
                    </w:rPr>
                    <w:t xml:space="preserve"> (di conversione del d.l. 18 ottobre 2012, n. 179) </w:t>
                  </w:r>
                  <w:bookmarkStart w:id="7" w:name="espon_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w:t>
                  </w:r>
                  <w:r w:rsidRPr="001A388F">
                    <w:rPr>
                      <w:rFonts w:ascii="Times New Roman" w:eastAsia="Times New Roman" w:hAnsi="Times New Roman" w:cs="Times New Roman"/>
                      <w:sz w:val="24"/>
                      <w:szCs w:val="24"/>
                      <w:vertAlign w:val="superscript"/>
                      <w:lang w:eastAsia="it-IT"/>
                    </w:rPr>
                    <w:fldChar w:fldCharType="end"/>
                  </w:r>
                  <w:bookmarkEnd w:id="7"/>
                  <w:r w:rsidRPr="001A388F">
                    <w:rPr>
                      <w:rFonts w:ascii="Times New Roman" w:eastAsia="Times New Roman" w:hAnsi="Times New Roman" w:cs="Times New Roman"/>
                      <w:sz w:val="24"/>
                      <w:szCs w:val="24"/>
                      <w:lang w:eastAsia="it-IT"/>
                    </w:rPr>
                    <w:t xml:space="preserve">. Alcuni cenni sul contratto di rete si possono rinvenire anche nello Statuto delle imprese, di cui alla l. 11 novembre 2011, n. 180 </w:t>
                  </w:r>
                  <w:bookmarkStart w:id="8" w:name="espon_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w:t>
                  </w:r>
                  <w:r w:rsidRPr="001A388F">
                    <w:rPr>
                      <w:rFonts w:ascii="Times New Roman" w:eastAsia="Times New Roman" w:hAnsi="Times New Roman" w:cs="Times New Roman"/>
                      <w:sz w:val="24"/>
                      <w:szCs w:val="24"/>
                      <w:vertAlign w:val="superscript"/>
                      <w:lang w:eastAsia="it-IT"/>
                    </w:rPr>
                    <w:fldChar w:fldCharType="end"/>
                  </w:r>
                  <w:bookmarkEnd w:id="8"/>
                  <w:r w:rsidRPr="001A388F">
                    <w:rPr>
                      <w:rFonts w:ascii="Times New Roman" w:eastAsia="Times New Roman" w:hAnsi="Times New Roman" w:cs="Times New Roman"/>
                      <w:sz w:val="24"/>
                      <w:szCs w:val="24"/>
                      <w:lang w:eastAsia="it-IT"/>
                    </w:rPr>
                    <w:t>, che, pur nella dimensione di normativa di principi e non dispositiva, fornisce una significativa definizione di rete quale «aggregazione funzionale di imprese».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Nel succedersi delle varie versioni dell’istituto parte della dottrina ha scorto una perdita progressiva del suo aspetto istituzionale, a vantaggio del momento contrattuale: la collaborazione e lo scambio sono divenute attività di per sé caratterizzanti il nuovo tipo contrattuale; l’esercizio in comune di un’attività costituisce una sola delle possibili attività della rete </w:t>
                  </w:r>
                  <w:bookmarkStart w:id="9" w:name="espon_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w:t>
                  </w:r>
                  <w:r w:rsidRPr="001A388F">
                    <w:rPr>
                      <w:rFonts w:ascii="Times New Roman" w:eastAsia="Times New Roman" w:hAnsi="Times New Roman" w:cs="Times New Roman"/>
                      <w:sz w:val="24"/>
                      <w:szCs w:val="24"/>
                      <w:vertAlign w:val="superscript"/>
                      <w:lang w:eastAsia="it-IT"/>
                    </w:rPr>
                    <w:fldChar w:fldCharType="end"/>
                  </w:r>
                  <w:bookmarkEnd w:id="9"/>
                  <w:r w:rsidRPr="001A388F">
                    <w:rPr>
                      <w:rFonts w:ascii="Times New Roman" w:eastAsia="Times New Roman" w:hAnsi="Times New Roman" w:cs="Times New Roman"/>
                      <w:sz w:val="24"/>
                      <w:szCs w:val="24"/>
                      <w:lang w:eastAsia="it-IT"/>
                    </w:rPr>
                    <w:t xml:space="preserve">. Il fatto che questa collaborazione tra imprese può assumere molteplici forme avalla, secondo taluni, l’utilizzo del termine plurale “contratti” di rete </w:t>
                  </w:r>
                  <w:bookmarkStart w:id="10" w:name="espon_1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[10]</w:t>
                  </w:r>
                  <w:r w:rsidRPr="001A388F">
                    <w:rPr>
                      <w:rFonts w:ascii="Times New Roman" w:eastAsia="Times New Roman" w:hAnsi="Times New Roman" w:cs="Times New Roman"/>
                      <w:sz w:val="24"/>
                      <w:szCs w:val="24"/>
                      <w:vertAlign w:val="superscript"/>
                      <w:lang w:eastAsia="it-IT"/>
                    </w:rPr>
                    <w:fldChar w:fldCharType="end"/>
                  </w:r>
                  <w:bookmarkEnd w:id="10"/>
                  <w:r w:rsidRPr="001A388F">
                    <w:rPr>
                      <w:rFonts w:ascii="Times New Roman" w:eastAsia="Times New Roman" w:hAnsi="Times New Roman" w:cs="Times New Roman"/>
                      <w:sz w:val="24"/>
                      <w:szCs w:val="24"/>
                      <w:lang w:eastAsia="it-IT"/>
                    </w:rPr>
                    <w:t xml:space="preserve">, assecondando una definizione all’interno della quale i rapporti spaziano da una configurazione piuttosto semplice ad una più complessa con caratteri affini al modello societario, in particolare quello della società consortile </w:t>
                  </w:r>
                  <w:bookmarkStart w:id="11" w:name="espon_1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[11]</w:t>
                  </w:r>
                  <w:r w:rsidRPr="001A388F">
                    <w:rPr>
                      <w:rFonts w:ascii="Times New Roman" w:eastAsia="Times New Roman" w:hAnsi="Times New Roman" w:cs="Times New Roman"/>
                      <w:sz w:val="24"/>
                      <w:szCs w:val="24"/>
                      <w:vertAlign w:val="superscript"/>
                      <w:lang w:eastAsia="it-IT"/>
                    </w:rPr>
                    <w:fldChar w:fldCharType="end"/>
                  </w:r>
                  <w:bookmarkEnd w:id="11"/>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La disciplina sul contratto di rete si caratterizza per una successione di provvedimenti agevolativi che hanno approntato degli strumenti specifici. Fra questi, oltre agli incentivi, degni di nota appaiono quelli legati alle dinamiche “lavoristiche” </w:t>
                  </w:r>
                  <w:bookmarkStart w:id="12" w:name="espon_1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[12]</w:t>
                  </w:r>
                  <w:r w:rsidRPr="001A388F">
                    <w:rPr>
                      <w:rFonts w:ascii="Times New Roman" w:eastAsia="Times New Roman" w:hAnsi="Times New Roman" w:cs="Times New Roman"/>
                      <w:sz w:val="24"/>
                      <w:szCs w:val="24"/>
                      <w:vertAlign w:val="superscript"/>
                      <w:lang w:eastAsia="it-IT"/>
                    </w:rPr>
                    <w:fldChar w:fldCharType="end"/>
                  </w:r>
                  <w:bookmarkEnd w:id="12"/>
                  <w:r w:rsidRPr="001A388F">
                    <w:rPr>
                      <w:rFonts w:ascii="Times New Roman" w:eastAsia="Times New Roman" w:hAnsi="Times New Roman" w:cs="Times New Roman"/>
                      <w:sz w:val="24"/>
                      <w:szCs w:val="24"/>
                      <w:lang w:eastAsia="it-IT"/>
                    </w:rPr>
                    <w:t xml:space="preserve"> nonché quelli che fanno riferimento al settore dell’agricoltura </w:t>
                  </w:r>
                  <w:bookmarkStart w:id="13" w:name="espon_1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[13]</w:t>
                  </w:r>
                  <w:r w:rsidRPr="001A388F">
                    <w:rPr>
                      <w:rFonts w:ascii="Times New Roman" w:eastAsia="Times New Roman" w:hAnsi="Times New Roman" w:cs="Times New Roman"/>
                      <w:sz w:val="24"/>
                      <w:szCs w:val="24"/>
                      <w:vertAlign w:val="superscript"/>
                      <w:lang w:eastAsia="it-IT"/>
                    </w:rPr>
                    <w:fldChar w:fldCharType="end"/>
                  </w:r>
                  <w:bookmarkEnd w:id="13"/>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Questo continuo divenire normativo e l’esistenza di incertezze attinenti al quadro giuridico e alle relative elaborazioni dottrinali sollecitano continue riflessioni </w:t>
                  </w:r>
                  <w:bookmarkStart w:id="14" w:name="espon_1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[14]</w:t>
                  </w:r>
                  <w:r w:rsidRPr="001A388F">
                    <w:rPr>
                      <w:rFonts w:ascii="Times New Roman" w:eastAsia="Times New Roman" w:hAnsi="Times New Roman" w:cs="Times New Roman"/>
                      <w:sz w:val="24"/>
                      <w:szCs w:val="24"/>
                      <w:vertAlign w:val="superscript"/>
                      <w:lang w:eastAsia="it-IT"/>
                    </w:rPr>
                    <w:fldChar w:fldCharType="end"/>
                  </w:r>
                  <w:bookmarkEnd w:id="14"/>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2.</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 Il contratto di rete viene ad inscriversi in quella congèrie di accordi fra imprese, nello specifico della forma reticolare, che si sono sviluppati nel sistema economico </w:t>
                  </w:r>
                  <w:bookmarkStart w:id="15" w:name="espon_1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[15]</w:t>
                  </w:r>
                  <w:r w:rsidRPr="001A388F">
                    <w:rPr>
                      <w:rFonts w:ascii="Times New Roman" w:eastAsia="Times New Roman" w:hAnsi="Times New Roman" w:cs="Times New Roman"/>
                      <w:sz w:val="24"/>
                      <w:szCs w:val="24"/>
                      <w:vertAlign w:val="superscript"/>
                      <w:lang w:eastAsia="it-IT"/>
                    </w:rPr>
                    <w:fldChar w:fldCharType="end"/>
                  </w:r>
                  <w:bookmarkEnd w:id="15"/>
                  <w:r w:rsidRPr="001A388F">
                    <w:rPr>
                      <w:rFonts w:ascii="Times New Roman" w:eastAsia="Times New Roman" w:hAnsi="Times New Roman" w:cs="Times New Roman"/>
                      <w:sz w:val="24"/>
                      <w:szCs w:val="24"/>
                      <w:lang w:eastAsia="it-IT"/>
                    </w:rPr>
                    <w:t xml:space="preserve"> prima di ottenere un riconoscimento ed una veste giuridica. La mutevolezza dell’odierno assetto economico-giuridico è riconosciuta anche dalla Cassazione, secondo la quale nel valutare le scelte strategiche e l’attività delle imprese non si può «non tener conto dell’evoluzione degli strumenti giuridici necessariamente collegata alle rapide mutazioni della realtà economica nella quale possono trovare spazio forme nuove non necessariamente collegate a normali logiche di profitto della singola impresa» </w:t>
                  </w:r>
                  <w:bookmarkStart w:id="16" w:name="espon_1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[16]</w:t>
                  </w:r>
                  <w:r w:rsidRPr="001A388F">
                    <w:rPr>
                      <w:rFonts w:ascii="Times New Roman" w:eastAsia="Times New Roman" w:hAnsi="Times New Roman" w:cs="Times New Roman"/>
                      <w:sz w:val="24"/>
                      <w:szCs w:val="24"/>
                      <w:vertAlign w:val="superscript"/>
                      <w:lang w:eastAsia="it-IT"/>
                    </w:rPr>
                    <w:fldChar w:fldCharType="end"/>
                  </w:r>
                  <w:bookmarkEnd w:id="16"/>
                  <w:r w:rsidRPr="001A388F">
                    <w:rPr>
                      <w:rFonts w:ascii="Times New Roman" w:eastAsia="Times New Roman" w:hAnsi="Times New Roman" w:cs="Times New Roman"/>
                      <w:sz w:val="24"/>
                      <w:szCs w:val="24"/>
                      <w:lang w:eastAsia="it-IT"/>
                    </w:rPr>
                    <w:t xml:space="preserve">.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Il contratto di rete è inquadrabile nel più ampio fenomeno delle reti di imprese </w:t>
                  </w:r>
                  <w:bookmarkStart w:id="17" w:name="espon_1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[17]</w:t>
                  </w:r>
                  <w:r w:rsidRPr="001A388F">
                    <w:rPr>
                      <w:rFonts w:ascii="Times New Roman" w:eastAsia="Times New Roman" w:hAnsi="Times New Roman" w:cs="Times New Roman"/>
                      <w:sz w:val="24"/>
                      <w:szCs w:val="24"/>
                      <w:vertAlign w:val="superscript"/>
                      <w:lang w:eastAsia="it-IT"/>
                    </w:rPr>
                    <w:fldChar w:fldCharType="end"/>
                  </w:r>
                  <w:bookmarkEnd w:id="17"/>
                  <w:r w:rsidRPr="001A388F">
                    <w:rPr>
                      <w:rFonts w:ascii="Times New Roman" w:eastAsia="Times New Roman" w:hAnsi="Times New Roman" w:cs="Times New Roman"/>
                      <w:sz w:val="24"/>
                      <w:szCs w:val="24"/>
                      <w:lang w:eastAsia="it-IT"/>
                    </w:rPr>
                    <w:t xml:space="preserve"> e le ragioni sottese all’ingresso di tale istituto sono state ascritte, da un lato, alla situazione di crisi che ha colpito il </w:t>
                  </w:r>
                  <w:r w:rsidRPr="001A388F">
                    <w:rPr>
                      <w:rFonts w:ascii="Times New Roman" w:eastAsia="Times New Roman" w:hAnsi="Times New Roman" w:cs="Times New Roman"/>
                      <w:sz w:val="24"/>
                      <w:szCs w:val="24"/>
                      <w:lang w:eastAsia="it-IT"/>
                    </w:rPr>
                    <w:lastRenderedPageBreak/>
                    <w:t>sistema economico e, dall’altro, ad un certo immobilismo del medesimo sistema, difficilmente adattabile alle necessità delle imprese, come quelle connesse, ad es., all’ottenimento di finanziamenti.</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Le reti di imprese sono forme organizzative studiate inizialmente soprattutto dalla letteratura economica anglosassone e sono state qualificate come un “ibrido” in virtú della loro collocazione fra i due paradigmi estremi delle possibili forme organizzative, ossia </w:t>
                  </w:r>
                  <w:r w:rsidRPr="001A388F">
                    <w:rPr>
                      <w:rFonts w:ascii="Times New Roman" w:eastAsia="Times New Roman" w:hAnsi="Times New Roman" w:cs="Times New Roman"/>
                      <w:i/>
                      <w:iCs/>
                      <w:sz w:val="24"/>
                      <w:szCs w:val="24"/>
                      <w:lang w:eastAsia="it-IT"/>
                    </w:rPr>
                    <w:t>markets</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i/>
                      <w:iCs/>
                      <w:sz w:val="24"/>
                      <w:szCs w:val="24"/>
                      <w:lang w:eastAsia="it-IT"/>
                    </w:rPr>
                    <w:t>hierarchies</w:t>
                  </w:r>
                  <w:r w:rsidRPr="001A388F">
                    <w:rPr>
                      <w:rFonts w:ascii="Times New Roman" w:eastAsia="Times New Roman" w:hAnsi="Times New Roman" w:cs="Times New Roman"/>
                      <w:sz w:val="24"/>
                      <w:szCs w:val="24"/>
                      <w:lang w:eastAsia="it-IT"/>
                    </w:rPr>
                    <w:t xml:space="preserve">, emblema della massima indipendenza, il primo, e della massima dipendenza, il secondo </w:t>
                  </w:r>
                  <w:bookmarkStart w:id="18" w:name="espon_1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[18]</w:t>
                  </w:r>
                  <w:r w:rsidRPr="001A388F">
                    <w:rPr>
                      <w:rFonts w:ascii="Times New Roman" w:eastAsia="Times New Roman" w:hAnsi="Times New Roman" w:cs="Times New Roman"/>
                      <w:sz w:val="24"/>
                      <w:szCs w:val="24"/>
                      <w:vertAlign w:val="superscript"/>
                      <w:lang w:eastAsia="it-IT"/>
                    </w:rPr>
                    <w:fldChar w:fldCharType="end"/>
                  </w:r>
                  <w:bookmarkEnd w:id="18"/>
                  <w:r w:rsidRPr="001A388F">
                    <w:rPr>
                      <w:rFonts w:ascii="Times New Roman" w:eastAsia="Times New Roman" w:hAnsi="Times New Roman" w:cs="Times New Roman"/>
                      <w:i/>
                      <w:iCs/>
                      <w:sz w:val="24"/>
                      <w:szCs w:val="24"/>
                      <w:lang w:eastAsia="it-IT"/>
                    </w:rPr>
                    <w:t>.</w:t>
                  </w:r>
                  <w:r w:rsidRPr="001A388F">
                    <w:rPr>
                      <w:rFonts w:ascii="Times New Roman" w:eastAsia="Times New Roman" w:hAnsi="Times New Roman" w:cs="Times New Roman"/>
                      <w:sz w:val="24"/>
                      <w:szCs w:val="24"/>
                      <w:lang w:eastAsia="it-IT"/>
                    </w:rPr>
                    <w:t xml:space="preserve"> Nelle reti di imprese vengono ricomprese tutte le varianti strutturali che ricadono in questa vasta zona grigia, dando vita, secondo alcuni, a un </w:t>
                  </w:r>
                  <w:r w:rsidRPr="001A388F">
                    <w:rPr>
                      <w:rFonts w:ascii="Times New Roman" w:eastAsia="Times New Roman" w:hAnsi="Times New Roman" w:cs="Times New Roman"/>
                      <w:i/>
                      <w:iCs/>
                      <w:sz w:val="24"/>
                      <w:szCs w:val="24"/>
                      <w:lang w:eastAsia="it-IT"/>
                    </w:rPr>
                    <w:t xml:space="preserve">tertium genus </w:t>
                  </w:r>
                  <w:bookmarkStart w:id="19" w:name="espon_1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[19]</w:t>
                  </w:r>
                  <w:r w:rsidRPr="001A388F">
                    <w:rPr>
                      <w:rFonts w:ascii="Times New Roman" w:eastAsia="Times New Roman" w:hAnsi="Times New Roman" w:cs="Times New Roman"/>
                      <w:sz w:val="24"/>
                      <w:szCs w:val="24"/>
                      <w:vertAlign w:val="superscript"/>
                      <w:lang w:eastAsia="it-IT"/>
                    </w:rPr>
                    <w:fldChar w:fldCharType="end"/>
                  </w:r>
                  <w:bookmarkEnd w:id="19"/>
                  <w:r w:rsidRPr="001A388F">
                    <w:rPr>
                      <w:rFonts w:ascii="Times New Roman" w:eastAsia="Times New Roman" w:hAnsi="Times New Roman" w:cs="Times New Roman"/>
                      <w:sz w:val="24"/>
                      <w:szCs w:val="24"/>
                      <w:lang w:eastAsia="it-IT"/>
                    </w:rPr>
                    <w:t xml:space="preserve">, in cui l’elemento della “collaborazione” prenderebbe il posto dello scambio e della comunione di scopo </w:t>
                  </w:r>
                  <w:bookmarkStart w:id="20" w:name="espon_2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[20]</w:t>
                  </w:r>
                  <w:r w:rsidRPr="001A388F">
                    <w:rPr>
                      <w:rFonts w:ascii="Times New Roman" w:eastAsia="Times New Roman" w:hAnsi="Times New Roman" w:cs="Times New Roman"/>
                      <w:sz w:val="24"/>
                      <w:szCs w:val="24"/>
                      <w:vertAlign w:val="superscript"/>
                      <w:lang w:eastAsia="it-IT"/>
                    </w:rPr>
                    <w:fldChar w:fldCharType="end"/>
                  </w:r>
                  <w:bookmarkEnd w:id="20"/>
                  <w:r w:rsidRPr="001A388F">
                    <w:rPr>
                      <w:rFonts w:ascii="Times New Roman" w:eastAsia="Times New Roman" w:hAnsi="Times New Roman" w:cs="Times New Roman"/>
                      <w:sz w:val="24"/>
                      <w:szCs w:val="24"/>
                      <w:lang w:eastAsia="it-IT"/>
                    </w:rPr>
                    <w:t xml:space="preserve">. L’incertezza nella configurazione delle reti alimenta il dibattito sull’estraneità del concetto di “rete” all’universo giuridico </w:t>
                  </w:r>
                  <w:bookmarkStart w:id="21" w:name="espon_2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[21]</w:t>
                  </w:r>
                  <w:r w:rsidRPr="001A388F">
                    <w:rPr>
                      <w:rFonts w:ascii="Times New Roman" w:eastAsia="Times New Roman" w:hAnsi="Times New Roman" w:cs="Times New Roman"/>
                      <w:sz w:val="24"/>
                      <w:szCs w:val="24"/>
                      <w:vertAlign w:val="superscript"/>
                      <w:lang w:eastAsia="it-IT"/>
                    </w:rPr>
                    <w:fldChar w:fldCharType="end"/>
                  </w:r>
                  <w:bookmarkEnd w:id="21"/>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Il termine “rete” fa il suo ingresso nelle teorie e negli strumenti descrittivi dell’operare delle imprese per esprimere il complesso di relazioni tendenzialmente stabili tra due o più imprese formalmente e giuridicamente distinte, che si traducono in attività tra di loro interdipendenti e coordinate, basate su rapporti di fatto e non su rapporti formali o gerarchici </w:t>
                  </w:r>
                  <w:bookmarkStart w:id="22" w:name="espon_2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[22]</w:t>
                  </w:r>
                  <w:r w:rsidRPr="001A388F">
                    <w:rPr>
                      <w:rFonts w:ascii="Times New Roman" w:eastAsia="Times New Roman" w:hAnsi="Times New Roman" w:cs="Times New Roman"/>
                      <w:sz w:val="24"/>
                      <w:szCs w:val="24"/>
                      <w:vertAlign w:val="superscript"/>
                      <w:lang w:eastAsia="it-IT"/>
                    </w:rPr>
                    <w:fldChar w:fldCharType="end"/>
                  </w:r>
                  <w:bookmarkEnd w:id="22"/>
                  <w:r w:rsidRPr="001A388F">
                    <w:rPr>
                      <w:rFonts w:ascii="Times New Roman" w:eastAsia="Times New Roman" w:hAnsi="Times New Roman" w:cs="Times New Roman"/>
                      <w:sz w:val="24"/>
                      <w:szCs w:val="24"/>
                      <w:lang w:eastAsia="it-IT"/>
                    </w:rPr>
                    <w:t xml:space="preserve">. Tratto distintivo del modello è il coordinamento di realtà indipendenti che si pone quale alternativa al paradigma dell’integrazione e/o subordinazione fra di esse. Su questo substrato si impernia la prima legge sul contratto di rete nel 2009, che nel corso degli anni diventa un </w:t>
                  </w:r>
                  <w:r w:rsidRPr="001A388F">
                    <w:rPr>
                      <w:rFonts w:ascii="Times New Roman" w:eastAsia="Times New Roman" w:hAnsi="Times New Roman" w:cs="Times New Roman"/>
                      <w:i/>
                      <w:iCs/>
                      <w:sz w:val="24"/>
                      <w:szCs w:val="24"/>
                      <w:lang w:eastAsia="it-IT"/>
                    </w:rPr>
                    <w:t xml:space="preserve">corpus </w:t>
                  </w:r>
                  <w:r w:rsidRPr="001A388F">
                    <w:rPr>
                      <w:rFonts w:ascii="Times New Roman" w:eastAsia="Times New Roman" w:hAnsi="Times New Roman" w:cs="Times New Roman"/>
                      <w:sz w:val="24"/>
                      <w:szCs w:val="24"/>
                      <w:lang w:eastAsia="it-IT"/>
                    </w:rPr>
                    <w:t xml:space="preserve">normativo stratificato </w:t>
                  </w:r>
                  <w:bookmarkStart w:id="23" w:name="espon_2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[23]</w:t>
                  </w:r>
                  <w:r w:rsidRPr="001A388F">
                    <w:rPr>
                      <w:rFonts w:ascii="Times New Roman" w:eastAsia="Times New Roman" w:hAnsi="Times New Roman" w:cs="Times New Roman"/>
                      <w:sz w:val="24"/>
                      <w:szCs w:val="24"/>
                      <w:vertAlign w:val="superscript"/>
                      <w:lang w:eastAsia="it-IT"/>
                    </w:rPr>
                    <w:fldChar w:fldCharType="end"/>
                  </w:r>
                  <w:bookmarkEnd w:id="23"/>
                  <w:r w:rsidRPr="001A388F">
                    <w:rPr>
                      <w:rFonts w:ascii="Times New Roman" w:eastAsia="Times New Roman" w:hAnsi="Times New Roman" w:cs="Times New Roman"/>
                      <w:sz w:val="24"/>
                      <w:szCs w:val="24"/>
                      <w:lang w:eastAsia="it-IT"/>
                    </w:rPr>
                    <w:t xml:space="preserve">. Da un primo approccio legislativo qualificabile in termini di premialità </w:t>
                  </w:r>
                  <w:bookmarkStart w:id="24" w:name="espon_2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[24]</w:t>
                  </w:r>
                  <w:r w:rsidRPr="001A388F">
                    <w:rPr>
                      <w:rFonts w:ascii="Times New Roman" w:eastAsia="Times New Roman" w:hAnsi="Times New Roman" w:cs="Times New Roman"/>
                      <w:sz w:val="24"/>
                      <w:szCs w:val="24"/>
                      <w:vertAlign w:val="superscript"/>
                      <w:lang w:eastAsia="it-IT"/>
                    </w:rPr>
                    <w:fldChar w:fldCharType="end"/>
                  </w:r>
                  <w:bookmarkEnd w:id="24"/>
                  <w:r w:rsidRPr="001A388F">
                    <w:rPr>
                      <w:rFonts w:ascii="Times New Roman" w:eastAsia="Times New Roman" w:hAnsi="Times New Roman" w:cs="Times New Roman"/>
                      <w:sz w:val="24"/>
                      <w:szCs w:val="24"/>
                      <w:lang w:eastAsia="it-IT"/>
                    </w:rPr>
                    <w:t xml:space="preserve"> e di supporto all’emergenza e alla crisi, l’istituto ha gradualmente trovato una maggiore autonomia nel nostro ordinamento, ove si è diffusamente discusso sulla collocazione delle reti all’interno degli schemi codicistici e delle normative speciali che hanno recepito forme contrattuali di derivazione anglosassone, si pensi al </w:t>
                  </w:r>
                  <w:r w:rsidRPr="001A388F">
                    <w:rPr>
                      <w:rFonts w:ascii="Times New Roman" w:eastAsia="Times New Roman" w:hAnsi="Times New Roman" w:cs="Times New Roman"/>
                      <w:i/>
                      <w:iCs/>
                      <w:sz w:val="24"/>
                      <w:szCs w:val="24"/>
                      <w:lang w:eastAsia="it-IT"/>
                    </w:rPr>
                    <w:t xml:space="preserve">franchising </w:t>
                  </w:r>
                  <w:bookmarkStart w:id="25" w:name="espon_2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[25]</w:t>
                  </w:r>
                  <w:r w:rsidRPr="001A388F">
                    <w:rPr>
                      <w:rFonts w:ascii="Times New Roman" w:eastAsia="Times New Roman" w:hAnsi="Times New Roman" w:cs="Times New Roman"/>
                      <w:sz w:val="24"/>
                      <w:szCs w:val="24"/>
                      <w:vertAlign w:val="superscript"/>
                      <w:lang w:eastAsia="it-IT"/>
                    </w:rPr>
                    <w:fldChar w:fldCharType="end"/>
                  </w:r>
                  <w:bookmarkEnd w:id="25"/>
                  <w:r w:rsidRPr="001A388F">
                    <w:rPr>
                      <w:rFonts w:ascii="Times New Roman" w:eastAsia="Times New Roman" w:hAnsi="Times New Roman" w:cs="Times New Roman"/>
                      <w:sz w:val="24"/>
                      <w:szCs w:val="24"/>
                      <w:lang w:eastAsia="it-IT"/>
                    </w:rPr>
                    <w:t xml:space="preserve">, alla subfornitura, ai gruppi di società (le </w:t>
                  </w:r>
                  <w:r w:rsidRPr="001A388F">
                    <w:rPr>
                      <w:rFonts w:ascii="Times New Roman" w:eastAsia="Times New Roman" w:hAnsi="Times New Roman" w:cs="Times New Roman"/>
                      <w:i/>
                      <w:iCs/>
                      <w:sz w:val="24"/>
                      <w:szCs w:val="24"/>
                      <w:lang w:eastAsia="it-IT"/>
                    </w:rPr>
                    <w:t>holding</w:t>
                  </w:r>
                  <w:r w:rsidRPr="001A388F">
                    <w:rPr>
                      <w:rFonts w:ascii="Times New Roman" w:eastAsia="Times New Roman" w:hAnsi="Times New Roman" w:cs="Times New Roman"/>
                      <w:sz w:val="24"/>
                      <w:szCs w:val="24"/>
                      <w:lang w:eastAsia="it-IT"/>
                    </w:rPr>
                    <w:t>), ai consorzi, alle associazioni temporanee di imprese (ATI) ed ai contratti collegati.</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Sul piano tassonomico, all’interno della categoria generale delle reti, intese in senso ampio, sono individuabili le reti giuridiche, qualificabili attraverso gli strumenti civilistici e commerciali per via interpretativa. Quale ulteriore livello di dettaglio si identificano «le reti per la competitività e lo sviluppo» di cui alla recente normativa </w:t>
                  </w:r>
                  <w:bookmarkStart w:id="26" w:name="espon_2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[26]</w:t>
                  </w:r>
                  <w:r w:rsidRPr="001A388F">
                    <w:rPr>
                      <w:rFonts w:ascii="Times New Roman" w:eastAsia="Times New Roman" w:hAnsi="Times New Roman" w:cs="Times New Roman"/>
                      <w:sz w:val="24"/>
                      <w:szCs w:val="24"/>
                      <w:vertAlign w:val="superscript"/>
                      <w:lang w:eastAsia="it-IT"/>
                    </w:rPr>
                    <w:fldChar w:fldCharType="end"/>
                  </w:r>
                  <w:bookmarkEnd w:id="26"/>
                  <w:r w:rsidRPr="001A388F">
                    <w:rPr>
                      <w:rFonts w:ascii="Times New Roman" w:eastAsia="Times New Roman" w:hAnsi="Times New Roman" w:cs="Times New Roman"/>
                      <w:sz w:val="24"/>
                      <w:szCs w:val="24"/>
                      <w:lang w:eastAsia="it-IT"/>
                    </w:rPr>
                    <w:t xml:space="preserve">. In questo schema classificatorio, la dottrina </w:t>
                  </w:r>
                  <w:bookmarkStart w:id="27" w:name="espon_2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[27]</w:t>
                  </w:r>
                  <w:r w:rsidRPr="001A388F">
                    <w:rPr>
                      <w:rFonts w:ascii="Times New Roman" w:eastAsia="Times New Roman" w:hAnsi="Times New Roman" w:cs="Times New Roman"/>
                      <w:sz w:val="24"/>
                      <w:szCs w:val="24"/>
                      <w:vertAlign w:val="superscript"/>
                      <w:lang w:eastAsia="it-IT"/>
                    </w:rPr>
                    <w:fldChar w:fldCharType="end"/>
                  </w:r>
                  <w:bookmarkEnd w:id="27"/>
                  <w:r w:rsidRPr="001A388F">
                    <w:rPr>
                      <w:rFonts w:ascii="Times New Roman" w:eastAsia="Times New Roman" w:hAnsi="Times New Roman" w:cs="Times New Roman"/>
                      <w:sz w:val="24"/>
                      <w:szCs w:val="24"/>
                      <w:lang w:eastAsia="it-IT"/>
                    </w:rPr>
                    <w:t xml:space="preserve"> ha qualificato il contratto di rete come una </w:t>
                  </w:r>
                  <w:r w:rsidRPr="001A388F">
                    <w:rPr>
                      <w:rFonts w:ascii="Times New Roman" w:eastAsia="Times New Roman" w:hAnsi="Times New Roman" w:cs="Times New Roman"/>
                      <w:i/>
                      <w:iCs/>
                      <w:sz w:val="24"/>
                      <w:szCs w:val="24"/>
                      <w:lang w:eastAsia="it-IT"/>
                    </w:rPr>
                    <w:t>species</w:t>
                  </w:r>
                  <w:r w:rsidRPr="001A388F">
                    <w:rPr>
                      <w:rFonts w:ascii="Times New Roman" w:eastAsia="Times New Roman" w:hAnsi="Times New Roman" w:cs="Times New Roman"/>
                      <w:sz w:val="24"/>
                      <w:szCs w:val="24"/>
                      <w:lang w:eastAsia="it-IT"/>
                    </w:rPr>
                    <w:t xml:space="preserve"> del </w:t>
                  </w:r>
                  <w:r w:rsidRPr="001A388F">
                    <w:rPr>
                      <w:rFonts w:ascii="Times New Roman" w:eastAsia="Times New Roman" w:hAnsi="Times New Roman" w:cs="Times New Roman"/>
                      <w:i/>
                      <w:iCs/>
                      <w:sz w:val="24"/>
                      <w:szCs w:val="24"/>
                      <w:lang w:eastAsia="it-IT"/>
                    </w:rPr>
                    <w:t>genus</w:t>
                  </w:r>
                  <w:r w:rsidRPr="001A388F">
                    <w:rPr>
                      <w:rFonts w:ascii="Times New Roman" w:eastAsia="Times New Roman" w:hAnsi="Times New Roman" w:cs="Times New Roman"/>
                      <w:sz w:val="24"/>
                      <w:szCs w:val="24"/>
                      <w:lang w:eastAsia="it-IT"/>
                    </w:rPr>
                    <w:t xml:space="preserve"> reti. Va ricordato, in proposito, che dal punto di vista di un inquadramento generale </w:t>
                  </w:r>
                  <w:bookmarkStart w:id="28" w:name="espon_2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[28]</w:t>
                  </w:r>
                  <w:r w:rsidRPr="001A388F">
                    <w:rPr>
                      <w:rFonts w:ascii="Times New Roman" w:eastAsia="Times New Roman" w:hAnsi="Times New Roman" w:cs="Times New Roman"/>
                      <w:sz w:val="24"/>
                      <w:szCs w:val="24"/>
                      <w:vertAlign w:val="superscript"/>
                      <w:lang w:eastAsia="it-IT"/>
                    </w:rPr>
                    <w:fldChar w:fldCharType="end"/>
                  </w:r>
                  <w:bookmarkEnd w:id="28"/>
                  <w:r w:rsidRPr="001A388F">
                    <w:rPr>
                      <w:rFonts w:ascii="Times New Roman" w:eastAsia="Times New Roman" w:hAnsi="Times New Roman" w:cs="Times New Roman"/>
                      <w:sz w:val="24"/>
                      <w:szCs w:val="24"/>
                      <w:lang w:eastAsia="it-IT"/>
                    </w:rPr>
                    <w:t xml:space="preserve"> si è distinto tra </w:t>
                  </w:r>
                  <w:r w:rsidRPr="001A388F">
                    <w:rPr>
                      <w:rFonts w:ascii="Times New Roman" w:eastAsia="Times New Roman" w:hAnsi="Times New Roman" w:cs="Times New Roman"/>
                      <w:i/>
                      <w:iCs/>
                      <w:sz w:val="24"/>
                      <w:szCs w:val="24"/>
                      <w:lang w:eastAsia="it-IT"/>
                    </w:rPr>
                    <w:t>reti contrattuali</w:t>
                  </w:r>
                  <w:r w:rsidRPr="001A388F">
                    <w:rPr>
                      <w:rFonts w:ascii="Times New Roman" w:eastAsia="Times New Roman" w:hAnsi="Times New Roman" w:cs="Times New Roman"/>
                      <w:sz w:val="24"/>
                      <w:szCs w:val="24"/>
                      <w:lang w:eastAsia="it-IT"/>
                    </w:rPr>
                    <w:t xml:space="preserve">, istituite mediante la conclusione di contratti plurilaterali oppure di contratti bilaterali o plurilaterali collegati </w:t>
                  </w:r>
                  <w:bookmarkStart w:id="29" w:name="espon_2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"javascript:LinkReplacer.scroll('nota_29')"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[29]</w:t>
                  </w:r>
                  <w:r w:rsidRPr="001A388F">
                    <w:rPr>
                      <w:rFonts w:ascii="Times New Roman" w:eastAsia="Times New Roman" w:hAnsi="Times New Roman" w:cs="Times New Roman"/>
                      <w:sz w:val="24"/>
                      <w:szCs w:val="24"/>
                      <w:vertAlign w:val="superscript"/>
                      <w:lang w:eastAsia="it-IT"/>
                    </w:rPr>
                    <w:fldChar w:fldCharType="end"/>
                  </w:r>
                  <w:bookmarkEnd w:id="29"/>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i/>
                      <w:iCs/>
                      <w:sz w:val="24"/>
                      <w:szCs w:val="24"/>
                      <w:lang w:eastAsia="it-IT"/>
                    </w:rPr>
                    <w:t>reti organizzative</w:t>
                  </w:r>
                  <w:r w:rsidRPr="001A388F">
                    <w:rPr>
                      <w:rFonts w:ascii="Times New Roman" w:eastAsia="Times New Roman" w:hAnsi="Times New Roman" w:cs="Times New Roman"/>
                      <w:sz w:val="24"/>
                      <w:szCs w:val="24"/>
                      <w:lang w:eastAsia="it-IT"/>
                    </w:rPr>
                    <w:t xml:space="preserve">, strutturate sotto forma di enti giuridici promossi e partecipati dalle imprese-nodo. A queste due tipologie si affiancano le </w:t>
                  </w:r>
                  <w:r w:rsidRPr="001A388F">
                    <w:rPr>
                      <w:rFonts w:ascii="Times New Roman" w:eastAsia="Times New Roman" w:hAnsi="Times New Roman" w:cs="Times New Roman"/>
                      <w:i/>
                      <w:iCs/>
                      <w:sz w:val="24"/>
                      <w:szCs w:val="24"/>
                      <w:lang w:eastAsia="it-IT"/>
                    </w:rPr>
                    <w:t xml:space="preserve">reti miste o complesse </w:t>
                  </w:r>
                  <w:r w:rsidRPr="001A388F">
                    <w:rPr>
                      <w:rFonts w:ascii="Times New Roman" w:eastAsia="Times New Roman" w:hAnsi="Times New Roman" w:cs="Times New Roman"/>
                      <w:sz w:val="24"/>
                      <w:szCs w:val="24"/>
                      <w:lang w:eastAsia="it-IT"/>
                    </w:rPr>
                    <w:t xml:space="preserve">nelle quali </w:t>
                  </w:r>
                  <w:r w:rsidRPr="001A388F">
                    <w:rPr>
                      <w:rFonts w:ascii="Times New Roman" w:eastAsia="Times New Roman" w:hAnsi="Times New Roman" w:cs="Times New Roman"/>
                      <w:sz w:val="24"/>
                      <w:szCs w:val="24"/>
                      <w:lang w:eastAsia="it-IT"/>
                    </w:rPr>
                    <w:lastRenderedPageBreak/>
                    <w:t xml:space="preserve">strumento organizzativo e contrattuale vengono impiegati contestualmente. Altra macro-distinzione proposta è quella tra </w:t>
                  </w:r>
                  <w:r w:rsidRPr="001A388F">
                    <w:rPr>
                      <w:rFonts w:ascii="Times New Roman" w:eastAsia="Times New Roman" w:hAnsi="Times New Roman" w:cs="Times New Roman"/>
                      <w:i/>
                      <w:iCs/>
                      <w:sz w:val="24"/>
                      <w:szCs w:val="24"/>
                      <w:lang w:eastAsia="it-IT"/>
                    </w:rPr>
                    <w:t>reti di fatto</w:t>
                  </w:r>
                  <w:r w:rsidRPr="001A388F">
                    <w:rPr>
                      <w:rFonts w:ascii="Times New Roman" w:eastAsia="Times New Roman" w:hAnsi="Times New Roman" w:cs="Times New Roman"/>
                      <w:sz w:val="24"/>
                      <w:szCs w:val="24"/>
                      <w:lang w:eastAsia="it-IT"/>
                    </w:rPr>
                    <w:t xml:space="preserve"> (distretti, associazioni temporanee di imprese, </w:t>
                  </w:r>
                  <w:r w:rsidRPr="001A388F">
                    <w:rPr>
                      <w:rFonts w:ascii="Times New Roman" w:eastAsia="Times New Roman" w:hAnsi="Times New Roman" w:cs="Times New Roman"/>
                      <w:i/>
                      <w:iCs/>
                      <w:sz w:val="24"/>
                      <w:szCs w:val="24"/>
                      <w:lang w:eastAsia="it-IT"/>
                    </w:rPr>
                    <w:t>franchising</w:t>
                  </w:r>
                  <w:r w:rsidRPr="001A388F">
                    <w:rPr>
                      <w:rFonts w:ascii="Times New Roman" w:eastAsia="Times New Roman" w:hAnsi="Times New Roman" w:cs="Times New Roman"/>
                      <w:sz w:val="24"/>
                      <w:szCs w:val="24"/>
                      <w:lang w:eastAsia="it-IT"/>
                    </w:rPr>
                    <w:t xml:space="preserve">, subcontratti, contratti collegati) e </w:t>
                  </w:r>
                  <w:r w:rsidRPr="001A388F">
                    <w:rPr>
                      <w:rFonts w:ascii="Times New Roman" w:eastAsia="Times New Roman" w:hAnsi="Times New Roman" w:cs="Times New Roman"/>
                      <w:i/>
                      <w:iCs/>
                      <w:sz w:val="24"/>
                      <w:szCs w:val="24"/>
                      <w:lang w:eastAsia="it-IT"/>
                    </w:rPr>
                    <w:t xml:space="preserve">reti giuridiche </w:t>
                  </w:r>
                  <w:r w:rsidRPr="001A388F">
                    <w:rPr>
                      <w:rFonts w:ascii="Times New Roman" w:eastAsia="Times New Roman" w:hAnsi="Times New Roman" w:cs="Times New Roman"/>
                      <w:sz w:val="24"/>
                      <w:szCs w:val="24"/>
                      <w:lang w:eastAsia="it-IT"/>
                    </w:rPr>
                    <w:t>(come configurate dalla l. n. 33 del 2009)</w:t>
                  </w:r>
                  <w:r w:rsidRPr="001A388F">
                    <w:rPr>
                      <w:rFonts w:ascii="Times New Roman" w:eastAsia="Times New Roman" w:hAnsi="Times New Roman" w:cs="Times New Roman"/>
                      <w:i/>
                      <w:iCs/>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Qualche precisazione merita la distinzione fra </w:t>
                  </w:r>
                  <w:r w:rsidRPr="001A388F">
                    <w:rPr>
                      <w:rFonts w:ascii="Times New Roman" w:eastAsia="Times New Roman" w:hAnsi="Times New Roman" w:cs="Times New Roman"/>
                      <w:i/>
                      <w:iCs/>
                      <w:sz w:val="24"/>
                      <w:szCs w:val="24"/>
                      <w:lang w:eastAsia="it-IT"/>
                    </w:rPr>
                    <w:t xml:space="preserve">reti-soggetto </w:t>
                  </w:r>
                  <w:r w:rsidRPr="001A388F">
                    <w:rPr>
                      <w:rFonts w:ascii="Times New Roman" w:eastAsia="Times New Roman" w:hAnsi="Times New Roman" w:cs="Times New Roman"/>
                      <w:sz w:val="24"/>
                      <w:szCs w:val="24"/>
                      <w:lang w:eastAsia="it-IT"/>
                    </w:rPr>
                    <w:t xml:space="preserve">e </w:t>
                  </w:r>
                  <w:r w:rsidRPr="001A388F">
                    <w:rPr>
                      <w:rFonts w:ascii="Times New Roman" w:eastAsia="Times New Roman" w:hAnsi="Times New Roman" w:cs="Times New Roman"/>
                      <w:i/>
                      <w:iCs/>
                      <w:sz w:val="24"/>
                      <w:szCs w:val="24"/>
                      <w:lang w:eastAsia="it-IT"/>
                    </w:rPr>
                    <w:t xml:space="preserve">reti-patrimonio </w:t>
                  </w:r>
                  <w:r w:rsidRPr="001A388F">
                    <w:rPr>
                      <w:rFonts w:ascii="Times New Roman" w:eastAsia="Times New Roman" w:hAnsi="Times New Roman" w:cs="Times New Roman"/>
                      <w:sz w:val="24"/>
                      <w:szCs w:val="24"/>
                      <w:lang w:eastAsia="it-IT"/>
                    </w:rPr>
                    <w:t xml:space="preserve">a seconda della loro diversa strutturazione e dell’opzionabilità della soggettività giuridica. Le </w:t>
                  </w:r>
                  <w:r w:rsidRPr="001A388F">
                    <w:rPr>
                      <w:rFonts w:ascii="Times New Roman" w:eastAsia="Times New Roman" w:hAnsi="Times New Roman" w:cs="Times New Roman"/>
                      <w:i/>
                      <w:iCs/>
                      <w:sz w:val="24"/>
                      <w:szCs w:val="24"/>
                      <w:lang w:eastAsia="it-IT"/>
                    </w:rPr>
                    <w:t>reti-soggetto</w:t>
                  </w:r>
                  <w:r w:rsidRPr="001A388F">
                    <w:rPr>
                      <w:rFonts w:ascii="Times New Roman" w:eastAsia="Times New Roman" w:hAnsi="Times New Roman" w:cs="Times New Roman"/>
                      <w:sz w:val="24"/>
                      <w:szCs w:val="24"/>
                      <w:lang w:eastAsia="it-IT"/>
                    </w:rPr>
                    <w:t xml:space="preserve"> sono titolari del fondo patrimoniale comune, che costituisce patrimonio “autonomo” rispetto a quello dei singoli partecipanti. Con l’acquisto della soggettività giuridica, la rete diviene autonomo centro di imputazione di rapporti giuridici attivi e passivi </w:t>
                  </w:r>
                  <w:bookmarkStart w:id="30" w:name="espon_3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[30]</w:t>
                  </w:r>
                  <w:r w:rsidRPr="001A388F">
                    <w:rPr>
                      <w:rFonts w:ascii="Times New Roman" w:eastAsia="Times New Roman" w:hAnsi="Times New Roman" w:cs="Times New Roman"/>
                      <w:sz w:val="24"/>
                      <w:szCs w:val="24"/>
                      <w:vertAlign w:val="superscript"/>
                      <w:lang w:eastAsia="it-IT"/>
                    </w:rPr>
                    <w:fldChar w:fldCharType="end"/>
                  </w:r>
                  <w:bookmarkEnd w:id="30"/>
                  <w:r w:rsidRPr="001A388F">
                    <w:rPr>
                      <w:rFonts w:ascii="Times New Roman" w:eastAsia="Times New Roman" w:hAnsi="Times New Roman" w:cs="Times New Roman"/>
                      <w:sz w:val="24"/>
                      <w:szCs w:val="24"/>
                      <w:lang w:eastAsia="it-IT"/>
                    </w:rPr>
                    <w:t xml:space="preserve">. Ove si scelga di non acquisire tale soggettività, si avranno modelli di rete non soggettivate, con diverse possibili configurazioni connesse alla presenza di organo comune e fondo patrimoniale autonomo. Evidenti sono le implicazioni sull’assetto organizzativo e su quello della responsabilità. Nelle </w:t>
                  </w:r>
                  <w:r w:rsidRPr="001A388F">
                    <w:rPr>
                      <w:rFonts w:ascii="Times New Roman" w:eastAsia="Times New Roman" w:hAnsi="Times New Roman" w:cs="Times New Roman"/>
                      <w:i/>
                      <w:iCs/>
                      <w:sz w:val="24"/>
                      <w:szCs w:val="24"/>
                      <w:lang w:eastAsia="it-IT"/>
                    </w:rPr>
                    <w:t>reti-patrimonio</w:t>
                  </w:r>
                  <w:r w:rsidRPr="001A388F">
                    <w:rPr>
                      <w:rFonts w:ascii="Times New Roman" w:eastAsia="Times New Roman" w:hAnsi="Times New Roman" w:cs="Times New Roman"/>
                      <w:sz w:val="24"/>
                      <w:szCs w:val="24"/>
                      <w:lang w:eastAsia="it-IT"/>
                    </w:rPr>
                    <w:t xml:space="preserve"> si pongono, dunque, ulteriori questioni derivanti dall’assenza dell’unicità di un ente soggettivamente autonomo rispetto agli aderenti alla rete </w:t>
                  </w:r>
                  <w:bookmarkStart w:id="31" w:name="espon_3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[31]</w:t>
                  </w:r>
                  <w:r w:rsidRPr="001A388F">
                    <w:rPr>
                      <w:rFonts w:ascii="Times New Roman" w:eastAsia="Times New Roman" w:hAnsi="Times New Roman" w:cs="Times New Roman"/>
                      <w:sz w:val="24"/>
                      <w:szCs w:val="24"/>
                      <w:vertAlign w:val="superscript"/>
                      <w:lang w:eastAsia="it-IT"/>
                    </w:rPr>
                    <w:fldChar w:fldCharType="end"/>
                  </w:r>
                  <w:bookmarkEnd w:id="31"/>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Peculiare, altresì, l’inquadramento del contratto di rete, a seguito delle modifiche legislative apportate all’istituto in esame, come istituto di </w:t>
                  </w:r>
                  <w:r w:rsidRPr="001A388F">
                    <w:rPr>
                      <w:rFonts w:ascii="Times New Roman" w:eastAsia="Times New Roman" w:hAnsi="Times New Roman" w:cs="Times New Roman"/>
                      <w:i/>
                      <w:iCs/>
                      <w:sz w:val="24"/>
                      <w:szCs w:val="24"/>
                      <w:lang w:eastAsia="it-IT"/>
                    </w:rPr>
                    <w:t xml:space="preserve">soft law </w:t>
                  </w:r>
                  <w:bookmarkStart w:id="32" w:name="espon_3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[32]</w:t>
                  </w:r>
                  <w:r w:rsidRPr="001A388F">
                    <w:rPr>
                      <w:rFonts w:ascii="Times New Roman" w:eastAsia="Times New Roman" w:hAnsi="Times New Roman" w:cs="Times New Roman"/>
                      <w:sz w:val="24"/>
                      <w:szCs w:val="24"/>
                      <w:vertAlign w:val="superscript"/>
                      <w:lang w:eastAsia="it-IT"/>
                    </w:rPr>
                    <w:fldChar w:fldCharType="end"/>
                  </w:r>
                  <w:bookmarkEnd w:id="32"/>
                  <w:r w:rsidRPr="001A388F">
                    <w:rPr>
                      <w:rFonts w:ascii="Times New Roman" w:eastAsia="Times New Roman" w:hAnsi="Times New Roman" w:cs="Times New Roman"/>
                      <w:sz w:val="24"/>
                      <w:szCs w:val="24"/>
                      <w:lang w:eastAsia="it-IT"/>
                    </w:rPr>
                    <w:t>, con una struttura leggera e facilmente adattabile alle concrete esigenze delle imprese inserite in un mercato globale. Esse possono collaborare in modo stabile ma flessibile, conservando la propria autonomia e la propria visione del mercato. Si tratta di uno strumento capace di adattarsi alle esigenze di imprese di ogni dimensione e settore, integrando la collaborazione imprenditoriale su programmi condivisi e conservando l’autonomia imprenditoriale.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L’attuale configurazione del contratto di rete fa sì che sia possibile utilizzare tale schema contrattuale in molteplici settori e che si presti a costruire differenti tipologie di rete, con una intensità della collaborazione variamente graduabile in termini sia qualitativi sia quantitativi. Nella versione riformata, «se rimane immutato lo scopo del contratto di rete, completamente diversa è invece l’individuazione delle attività che (…) possono [essere svolte] per il perseguimento dello scopo. (…) L’attività può infatti anche essere quella di “collaborare” o di “scambiarsi informazioni o prestazioni” di varia natura, ancorché sulla base di un “programma comune di rete”. Ciò comporta che (…) ogni attività di collaborazione tra imprenditori potrebbe compiersi mediante il contratto di rete» </w:t>
                  </w:r>
                  <w:bookmarkStart w:id="33" w:name="espon_3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[33]</w:t>
                  </w:r>
                  <w:r w:rsidRPr="001A388F">
                    <w:rPr>
                      <w:rFonts w:ascii="Times New Roman" w:eastAsia="Times New Roman" w:hAnsi="Times New Roman" w:cs="Times New Roman"/>
                      <w:sz w:val="24"/>
                      <w:szCs w:val="24"/>
                      <w:vertAlign w:val="superscript"/>
                      <w:lang w:eastAsia="it-IT"/>
                    </w:rPr>
                    <w:fldChar w:fldCharType="end"/>
                  </w:r>
                  <w:bookmarkEnd w:id="33"/>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Focalizzare l’attenzione sulla condivisione e sulla collaborazione fra imprese protratta nel tempo ci porta a considerare con rinnovato interesse il momento relazionale dello scambio, di cui si è occupata quella dottrina che ha dato origine ai </w:t>
                  </w:r>
                  <w:r w:rsidRPr="001A388F">
                    <w:rPr>
                      <w:rFonts w:ascii="Times New Roman" w:eastAsia="Times New Roman" w:hAnsi="Times New Roman" w:cs="Times New Roman"/>
                      <w:i/>
                      <w:iCs/>
                      <w:sz w:val="24"/>
                      <w:szCs w:val="24"/>
                      <w:lang w:eastAsia="it-IT"/>
                    </w:rPr>
                    <w:t xml:space="preserve">relational contracts </w:t>
                  </w:r>
                  <w:bookmarkStart w:id="34" w:name="espon_3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[34]</w:t>
                  </w:r>
                  <w:r w:rsidRPr="001A388F">
                    <w:rPr>
                      <w:rFonts w:ascii="Times New Roman" w:eastAsia="Times New Roman" w:hAnsi="Times New Roman" w:cs="Times New Roman"/>
                      <w:sz w:val="24"/>
                      <w:szCs w:val="24"/>
                      <w:vertAlign w:val="superscript"/>
                      <w:lang w:eastAsia="it-IT"/>
                    </w:rPr>
                    <w:fldChar w:fldCharType="end"/>
                  </w:r>
                  <w:bookmarkEnd w:id="34"/>
                  <w:r w:rsidRPr="001A388F">
                    <w:rPr>
                      <w:rFonts w:ascii="Times New Roman" w:eastAsia="Times New Roman" w:hAnsi="Times New Roman" w:cs="Times New Roman"/>
                      <w:sz w:val="24"/>
                      <w:szCs w:val="24"/>
                      <w:lang w:eastAsia="it-IT"/>
                    </w:rPr>
                    <w:t xml:space="preserve"> o “contratti relazionali”. L’esemplificazione di come gli studiosi del diritto, seguendo l’esempio degli economisti e degli aziendalisti, </w:t>
                  </w:r>
                  <w:r w:rsidRPr="001A388F">
                    <w:rPr>
                      <w:rFonts w:ascii="Times New Roman" w:eastAsia="Times New Roman" w:hAnsi="Times New Roman" w:cs="Times New Roman"/>
                      <w:sz w:val="24"/>
                      <w:szCs w:val="24"/>
                      <w:lang w:eastAsia="it-IT"/>
                    </w:rPr>
                    <w:lastRenderedPageBreak/>
                    <w:t xml:space="preserve">stanno dedicando attenzione al tema delle reti di imprese, viene assunta quale paradigma di integrazione fra piano socio-economico e giuridico. S’è detto che se nella cultura del diritto maturasse un atteggiamento di disponibilità e curiosità per lo studio delle ricadute giuridiche di fenomeni della realtà che si tende spesso a isolare sul piano socio-economico, relegandola nel limbo del giuridicamente irrilevante, il tema dei </w:t>
                  </w:r>
                  <w:r w:rsidRPr="001A388F">
                    <w:rPr>
                      <w:rFonts w:ascii="Times New Roman" w:eastAsia="Times New Roman" w:hAnsi="Times New Roman" w:cs="Times New Roman"/>
                      <w:i/>
                      <w:iCs/>
                      <w:sz w:val="24"/>
                      <w:szCs w:val="24"/>
                      <w:lang w:eastAsia="it-IT"/>
                    </w:rPr>
                    <w:t>relational contracts</w:t>
                  </w:r>
                  <w:r w:rsidRPr="001A388F">
                    <w:rPr>
                      <w:rFonts w:ascii="Times New Roman" w:eastAsia="Times New Roman" w:hAnsi="Times New Roman" w:cs="Times New Roman"/>
                      <w:sz w:val="24"/>
                      <w:szCs w:val="24"/>
                      <w:lang w:eastAsia="it-IT"/>
                    </w:rPr>
                    <w:t xml:space="preserve"> acquisterebbe un particolare rilievo per quanti intendano impostare una seria riflessione in materia di contratti d’impresa e, in particolare, fra imprese </w:t>
                  </w:r>
                  <w:bookmarkStart w:id="35" w:name="espon_3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[35]</w:t>
                  </w:r>
                  <w:r w:rsidRPr="001A388F">
                    <w:rPr>
                      <w:rFonts w:ascii="Times New Roman" w:eastAsia="Times New Roman" w:hAnsi="Times New Roman" w:cs="Times New Roman"/>
                      <w:sz w:val="24"/>
                      <w:szCs w:val="24"/>
                      <w:vertAlign w:val="superscript"/>
                      <w:lang w:eastAsia="it-IT"/>
                    </w:rPr>
                    <w:fldChar w:fldCharType="end"/>
                  </w:r>
                  <w:bookmarkEnd w:id="35"/>
                  <w:r w:rsidRPr="001A388F">
                    <w:rPr>
                      <w:rFonts w:ascii="Times New Roman" w:eastAsia="Times New Roman" w:hAnsi="Times New Roman" w:cs="Times New Roman"/>
                      <w:sz w:val="24"/>
                      <w:szCs w:val="24"/>
                      <w:lang w:eastAsia="it-IT"/>
                    </w:rPr>
                    <w:t xml:space="preserve">.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3</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 Il procedere del percorso normativo va di pari passo con la soluzione di quesiti interpretativi e applicativi che, a più riprese, hanno suscitato l’attenzione dei giuristi. Il susseguirsi di interventi normativi ha influito anche sulla nozione del contratto, rendendola mutevole </w:t>
                  </w:r>
                  <w:bookmarkStart w:id="36" w:name="espon_3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[36]</w:t>
                  </w:r>
                  <w:r w:rsidRPr="001A388F">
                    <w:rPr>
                      <w:rFonts w:ascii="Times New Roman" w:eastAsia="Times New Roman" w:hAnsi="Times New Roman" w:cs="Times New Roman"/>
                      <w:sz w:val="24"/>
                      <w:szCs w:val="24"/>
                      <w:vertAlign w:val="superscript"/>
                      <w:lang w:eastAsia="it-IT"/>
                    </w:rPr>
                    <w:fldChar w:fldCharType="end"/>
                  </w:r>
                  <w:bookmarkEnd w:id="36"/>
                  <w:r w:rsidRPr="001A388F">
                    <w:rPr>
                      <w:rFonts w:ascii="Times New Roman" w:eastAsia="Times New Roman" w:hAnsi="Times New Roman" w:cs="Times New Roman"/>
                      <w:sz w:val="24"/>
                      <w:szCs w:val="24"/>
                      <w:lang w:eastAsia="it-IT"/>
                    </w:rPr>
                    <w:t xml:space="preserve">. Ciò comporta la necessità di comprendere anzitutto in che rapporto venga a porsi il novello contratto di rete con i modelli contrattuali preesistenti. Non senza ricordare che il contratto in oggetto nasce tra numerose critiche, dovute non soltanto all’imprecisione del legislatore nel delineare il nuovo contratto, ma anche all’inutilità, secondo alcuni, di un provvedimento normativo volto a disciplinare un modello di cooperazione ritenuto un mero doppione rispetto a quelli già saldamente affermati, e forse bisognosi di un adeguamento </w:t>
                  </w:r>
                  <w:bookmarkStart w:id="37" w:name="espon_3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[37]</w:t>
                  </w:r>
                  <w:r w:rsidRPr="001A388F">
                    <w:rPr>
                      <w:rFonts w:ascii="Times New Roman" w:eastAsia="Times New Roman" w:hAnsi="Times New Roman" w:cs="Times New Roman"/>
                      <w:sz w:val="24"/>
                      <w:szCs w:val="24"/>
                      <w:vertAlign w:val="superscript"/>
                      <w:lang w:eastAsia="it-IT"/>
                    </w:rPr>
                    <w:fldChar w:fldCharType="end"/>
                  </w:r>
                  <w:bookmarkEnd w:id="37"/>
                  <w:r w:rsidRPr="001A388F">
                    <w:rPr>
                      <w:rFonts w:ascii="Times New Roman" w:eastAsia="Times New Roman" w:hAnsi="Times New Roman" w:cs="Times New Roman"/>
                      <w:sz w:val="24"/>
                      <w:szCs w:val="24"/>
                      <w:lang w:eastAsia="it-IT"/>
                    </w:rPr>
                    <w:t xml:space="preserve">. Soprattutto nella versione originaria il contratto di rete si presentava come «una fattispecie già a prima vista molto ampia e generica, caratterizzata peraltro da uno scopo (accrescere capacità innovativa e competitività) talmente vasto da non rendere possibile una sua efficace delimitazione in chiave funzionale </w:t>
                  </w:r>
                  <w:bookmarkStart w:id="38" w:name="espon_3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[38]</w:t>
                  </w:r>
                  <w:r w:rsidRPr="001A388F">
                    <w:rPr>
                      <w:rFonts w:ascii="Times New Roman" w:eastAsia="Times New Roman" w:hAnsi="Times New Roman" w:cs="Times New Roman"/>
                      <w:sz w:val="24"/>
                      <w:szCs w:val="24"/>
                      <w:vertAlign w:val="superscript"/>
                      <w:lang w:eastAsia="it-IT"/>
                    </w:rPr>
                    <w:fldChar w:fldCharType="end"/>
                  </w:r>
                  <w:bookmarkEnd w:id="38"/>
                  <w:r w:rsidRPr="001A388F">
                    <w:rPr>
                      <w:rFonts w:ascii="Times New Roman" w:eastAsia="Times New Roman" w:hAnsi="Times New Roman" w:cs="Times New Roman"/>
                      <w:sz w:val="24"/>
                      <w:szCs w:val="24"/>
                      <w:lang w:eastAsia="it-IT"/>
                    </w:rPr>
                    <w:t xml:space="preserve">, tanto che si era (…) parlato al riguardo di “formula propagandistica, inutile ai fini civilistici” </w:t>
                  </w:r>
                  <w:bookmarkStart w:id="39" w:name="espon_3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"javascript:LinkReplacer.scroll('nota_39')"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[39]</w:t>
                  </w:r>
                  <w:r w:rsidRPr="001A388F">
                    <w:rPr>
                      <w:rFonts w:ascii="Times New Roman" w:eastAsia="Times New Roman" w:hAnsi="Times New Roman" w:cs="Times New Roman"/>
                      <w:sz w:val="24"/>
                      <w:szCs w:val="24"/>
                      <w:vertAlign w:val="superscript"/>
                      <w:lang w:eastAsia="it-IT"/>
                    </w:rPr>
                    <w:fldChar w:fldCharType="end"/>
                  </w:r>
                  <w:bookmarkEnd w:id="39"/>
                  <w:r w:rsidRPr="001A388F">
                    <w:rPr>
                      <w:rFonts w:ascii="Times New Roman" w:eastAsia="Times New Roman" w:hAnsi="Times New Roman" w:cs="Times New Roman"/>
                      <w:sz w:val="24"/>
                      <w:szCs w:val="24"/>
                      <w:lang w:eastAsia="it-IT"/>
                    </w:rPr>
                    <w:t xml:space="preserve">» </w:t>
                  </w:r>
                  <w:bookmarkStart w:id="40" w:name="espon_4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[40]</w:t>
                  </w:r>
                  <w:r w:rsidRPr="001A388F">
                    <w:rPr>
                      <w:rFonts w:ascii="Times New Roman" w:eastAsia="Times New Roman" w:hAnsi="Times New Roman" w:cs="Times New Roman"/>
                      <w:sz w:val="24"/>
                      <w:szCs w:val="24"/>
                      <w:vertAlign w:val="superscript"/>
                      <w:lang w:eastAsia="it-IT"/>
                    </w:rPr>
                    <w:fldChar w:fldCharType="end"/>
                  </w:r>
                  <w:bookmarkEnd w:id="40"/>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Con l’emanazione della citata normativa taluni hanno sostenuto che faceva ingresso nell’ordinamento giuridico una nuova figura contrattuale «individuata sul piano normativo prima ancora che sul piano dell’esperienza degli affari» </w:t>
                  </w:r>
                  <w:bookmarkStart w:id="41" w:name="espon_4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[41]</w:t>
                  </w:r>
                  <w:r w:rsidRPr="001A388F">
                    <w:rPr>
                      <w:rFonts w:ascii="Times New Roman" w:eastAsia="Times New Roman" w:hAnsi="Times New Roman" w:cs="Times New Roman"/>
                      <w:sz w:val="24"/>
                      <w:szCs w:val="24"/>
                      <w:vertAlign w:val="superscript"/>
                      <w:lang w:eastAsia="it-IT"/>
                    </w:rPr>
                    <w:fldChar w:fldCharType="end"/>
                  </w:r>
                  <w:bookmarkEnd w:id="41"/>
                  <w:r w:rsidRPr="001A388F">
                    <w:rPr>
                      <w:rFonts w:ascii="Times New Roman" w:eastAsia="Times New Roman" w:hAnsi="Times New Roman" w:cs="Times New Roman"/>
                      <w:sz w:val="24"/>
                      <w:szCs w:val="24"/>
                      <w:lang w:eastAsia="it-IT"/>
                    </w:rPr>
                    <w:t xml:space="preserve">. Pur rinvenendo altre esemplificazioni di discipline contrattuali nuove rispetto a quelle contenute nel codice, la particolarità del contratto di rete risiede nel fatto che «il legislatore detta la minuziosa disciplina di un contratto senza che, in precedenza, l’operazione economica per suo tramite realizzata avesse acquistato quei tratti di tipicità sociale come era avvenuto» in altri casi </w:t>
                  </w:r>
                  <w:bookmarkStart w:id="42" w:name="espon_4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[42]</w:t>
                  </w:r>
                  <w:r w:rsidRPr="001A388F">
                    <w:rPr>
                      <w:rFonts w:ascii="Times New Roman" w:eastAsia="Times New Roman" w:hAnsi="Times New Roman" w:cs="Times New Roman"/>
                      <w:sz w:val="24"/>
                      <w:szCs w:val="24"/>
                      <w:vertAlign w:val="superscript"/>
                      <w:lang w:eastAsia="it-IT"/>
                    </w:rPr>
                    <w:fldChar w:fldCharType="end"/>
                  </w:r>
                  <w:bookmarkEnd w:id="42"/>
                  <w:r w:rsidRPr="001A388F">
                    <w:rPr>
                      <w:rFonts w:ascii="Times New Roman" w:eastAsia="Times New Roman" w:hAnsi="Times New Roman" w:cs="Times New Roman"/>
                      <w:sz w:val="24"/>
                      <w:szCs w:val="24"/>
                      <w:lang w:eastAsia="it-IT"/>
                    </w:rPr>
                    <w:t xml:space="preserve">. La previsione normativa introdotta nel sistema delinea un particolare tipo contrattuale </w:t>
                  </w:r>
                  <w:bookmarkStart w:id="43" w:name="espon_4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[43]</w:t>
                  </w:r>
                  <w:r w:rsidRPr="001A388F">
                    <w:rPr>
                      <w:rFonts w:ascii="Times New Roman" w:eastAsia="Times New Roman" w:hAnsi="Times New Roman" w:cs="Times New Roman"/>
                      <w:sz w:val="24"/>
                      <w:szCs w:val="24"/>
                      <w:vertAlign w:val="superscript"/>
                      <w:lang w:eastAsia="it-IT"/>
                    </w:rPr>
                    <w:fldChar w:fldCharType="end"/>
                  </w:r>
                  <w:bookmarkEnd w:id="43"/>
                  <w:r w:rsidRPr="001A388F">
                    <w:rPr>
                      <w:rFonts w:ascii="Times New Roman" w:eastAsia="Times New Roman" w:hAnsi="Times New Roman" w:cs="Times New Roman"/>
                      <w:sz w:val="24"/>
                      <w:szCs w:val="24"/>
                      <w:lang w:eastAsia="it-IT"/>
                    </w:rPr>
                    <w:t xml:space="preserve">, dotato di determinate caratteristiche. Questo nuovo tipo negoziale è, però, caratterizzato da una “tipizzazione anomala” poiché, da un lato, essa non segue alcuna tipizzazione sociale della figura in esame, e, dall’altro, il legislatore si è limitato a definire il contenuto minimo del contratto, senza disciplinarlo in maniera esauriente </w:t>
                  </w:r>
                  <w:bookmarkStart w:id="44" w:name="espon_4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[44]</w:t>
                  </w:r>
                  <w:r w:rsidRPr="001A388F">
                    <w:rPr>
                      <w:rFonts w:ascii="Times New Roman" w:eastAsia="Times New Roman" w:hAnsi="Times New Roman" w:cs="Times New Roman"/>
                      <w:sz w:val="24"/>
                      <w:szCs w:val="24"/>
                      <w:vertAlign w:val="superscript"/>
                      <w:lang w:eastAsia="it-IT"/>
                    </w:rPr>
                    <w:fldChar w:fldCharType="end"/>
                  </w:r>
                  <w:bookmarkEnd w:id="44"/>
                  <w:r w:rsidRPr="001A388F">
                    <w:rPr>
                      <w:rFonts w:ascii="Times New Roman" w:eastAsia="Times New Roman" w:hAnsi="Times New Roman" w:cs="Times New Roman"/>
                      <w:sz w:val="24"/>
                      <w:szCs w:val="24"/>
                      <w:lang w:eastAsia="it-IT"/>
                    </w:rPr>
                    <w:t xml:space="preserve">. Tale tipicità, anche se peculiare, emerge dagli elementi essenziali del contratto, come il programma di rete e i due obiettivi strategici da raggiungere, subordinando il riconoscimento della rete alla circostanza che «la sua manifestazione reale si riveli conforme allo schema normativo» </w:t>
                  </w:r>
                  <w:bookmarkStart w:id="45" w:name="espon_4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[45]</w:t>
                  </w:r>
                  <w:r w:rsidRPr="001A388F">
                    <w:rPr>
                      <w:rFonts w:ascii="Times New Roman" w:eastAsia="Times New Roman" w:hAnsi="Times New Roman" w:cs="Times New Roman"/>
                      <w:sz w:val="24"/>
                      <w:szCs w:val="24"/>
                      <w:vertAlign w:val="superscript"/>
                      <w:lang w:eastAsia="it-IT"/>
                    </w:rPr>
                    <w:fldChar w:fldCharType="end"/>
                  </w:r>
                  <w:bookmarkEnd w:id="45"/>
                  <w:r w:rsidRPr="001A388F">
                    <w:rPr>
                      <w:rFonts w:ascii="Times New Roman" w:eastAsia="Times New Roman" w:hAnsi="Times New Roman" w:cs="Times New Roman"/>
                      <w:sz w:val="24"/>
                      <w:szCs w:val="24"/>
                      <w:lang w:eastAsia="it-IT"/>
                    </w:rPr>
                    <w:t xml:space="preserve">. Secondo una prospettiva definitoria incentrata sul profilo strutturale parrebbe «che il legislatore abbia provveduto a regolare un particolare caso di accordo quadro» </w:t>
                  </w:r>
                  <w:bookmarkStart w:id="46" w:name="espon_4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[46]</w:t>
                  </w:r>
                  <w:r w:rsidRPr="001A388F">
                    <w:rPr>
                      <w:rFonts w:ascii="Times New Roman" w:eastAsia="Times New Roman" w:hAnsi="Times New Roman" w:cs="Times New Roman"/>
                      <w:sz w:val="24"/>
                      <w:szCs w:val="24"/>
                      <w:vertAlign w:val="superscript"/>
                      <w:lang w:eastAsia="it-IT"/>
                    </w:rPr>
                    <w:fldChar w:fldCharType="end"/>
                  </w:r>
                  <w:bookmarkEnd w:id="46"/>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Secondo altra ricostruzione, il contratto di rete non viene ad individuare un nuovo tipo contrattuale ma un contratto transtipico </w:t>
                  </w:r>
                  <w:bookmarkStart w:id="47" w:name="espon_4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[47]</w:t>
                  </w:r>
                  <w:r w:rsidRPr="001A388F">
                    <w:rPr>
                      <w:rFonts w:ascii="Times New Roman" w:eastAsia="Times New Roman" w:hAnsi="Times New Roman" w:cs="Times New Roman"/>
                      <w:sz w:val="24"/>
                      <w:szCs w:val="24"/>
                      <w:vertAlign w:val="superscript"/>
                      <w:lang w:eastAsia="it-IT"/>
                    </w:rPr>
                    <w:fldChar w:fldCharType="end"/>
                  </w:r>
                  <w:bookmarkEnd w:id="47"/>
                  <w:r w:rsidRPr="001A388F">
                    <w:rPr>
                      <w:rFonts w:ascii="Times New Roman" w:eastAsia="Times New Roman" w:hAnsi="Times New Roman" w:cs="Times New Roman"/>
                      <w:sz w:val="24"/>
                      <w:szCs w:val="24"/>
                      <w:lang w:eastAsia="it-IT"/>
                    </w:rPr>
                    <w:t xml:space="preserve">, potendo essere impiegato per diverse funzioni </w:t>
                  </w:r>
                  <w:bookmarkStart w:id="48" w:name="espon_4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[48]</w:t>
                  </w:r>
                  <w:r w:rsidRPr="001A388F">
                    <w:rPr>
                      <w:rFonts w:ascii="Times New Roman" w:eastAsia="Times New Roman" w:hAnsi="Times New Roman" w:cs="Times New Roman"/>
                      <w:sz w:val="24"/>
                      <w:szCs w:val="24"/>
                      <w:vertAlign w:val="superscript"/>
                      <w:lang w:eastAsia="it-IT"/>
                    </w:rPr>
                    <w:fldChar w:fldCharType="end"/>
                  </w:r>
                  <w:bookmarkEnd w:id="48"/>
                  <w:r w:rsidRPr="001A388F">
                    <w:rPr>
                      <w:rFonts w:ascii="Times New Roman" w:eastAsia="Times New Roman" w:hAnsi="Times New Roman" w:cs="Times New Roman"/>
                      <w:sz w:val="24"/>
                      <w:szCs w:val="24"/>
                      <w:lang w:eastAsia="it-IT"/>
                    </w:rPr>
                    <w:t xml:space="preserve">; con un solo strumento si possono realizzare attività finora rimesse a singole, distinte, figure contrattuali </w:t>
                  </w:r>
                  <w:bookmarkStart w:id="49" w:name="espon_4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"javascript:LinkReplacer.scroll('nota_49')"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[49]</w:t>
                  </w:r>
                  <w:r w:rsidRPr="001A388F">
                    <w:rPr>
                      <w:rFonts w:ascii="Times New Roman" w:eastAsia="Times New Roman" w:hAnsi="Times New Roman" w:cs="Times New Roman"/>
                      <w:sz w:val="24"/>
                      <w:szCs w:val="24"/>
                      <w:vertAlign w:val="superscript"/>
                      <w:lang w:eastAsia="it-IT"/>
                    </w:rPr>
                    <w:fldChar w:fldCharType="end"/>
                  </w:r>
                  <w:bookmarkEnd w:id="49"/>
                  <w:r w:rsidRPr="001A388F">
                    <w:rPr>
                      <w:rFonts w:ascii="Times New Roman" w:eastAsia="Times New Roman" w:hAnsi="Times New Roman" w:cs="Times New Roman"/>
                      <w:sz w:val="24"/>
                      <w:szCs w:val="24"/>
                      <w:lang w:eastAsia="it-IT"/>
                    </w:rPr>
                    <w:t xml:space="preserve">. Il contratto transtipico, pertanto, è idoneo a raccogliere al proprio interno (o a farne discendere l’applicazione delle relative agevolazioni a) contratti di vario genere, tipici e atipici, a condizione che presentino le caratteristiche indicate dalla legge. Sempre nelle argomentazioni riconducibili a questa ricostruzione interpretativa, si afferma che una delle tipologie di reti esistenti ha assunto impropriamente il nome di contratto di rete quasi </w:t>
                  </w:r>
                  <w:r w:rsidRPr="001A388F">
                    <w:rPr>
                      <w:rFonts w:ascii="Times New Roman" w:eastAsia="Times New Roman" w:hAnsi="Times New Roman" w:cs="Times New Roman"/>
                      <w:i/>
                      <w:iCs/>
                      <w:sz w:val="24"/>
                      <w:szCs w:val="24"/>
                      <w:lang w:eastAsia="it-IT"/>
                    </w:rPr>
                    <w:t>ad excludendum omnes alias</w:t>
                  </w:r>
                  <w:r w:rsidRPr="001A388F">
                    <w:rPr>
                      <w:rFonts w:ascii="Times New Roman" w:eastAsia="Times New Roman" w:hAnsi="Times New Roman" w:cs="Times New Roman"/>
                      <w:sz w:val="24"/>
                      <w:szCs w:val="24"/>
                      <w:lang w:eastAsia="it-IT"/>
                    </w:rPr>
                    <w:t xml:space="preserve">, definendo come indispensabili ai fini premiali alcune caratteristiche minimali, essenziali (patrimonio, organo, forma, ecc.) </w:t>
                  </w:r>
                  <w:bookmarkStart w:id="50" w:name="espon_5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[50]</w:t>
                  </w:r>
                  <w:r w:rsidRPr="001A388F">
                    <w:rPr>
                      <w:rFonts w:ascii="Times New Roman" w:eastAsia="Times New Roman" w:hAnsi="Times New Roman" w:cs="Times New Roman"/>
                      <w:sz w:val="24"/>
                      <w:szCs w:val="24"/>
                      <w:vertAlign w:val="superscript"/>
                      <w:lang w:eastAsia="it-IT"/>
                    </w:rPr>
                    <w:fldChar w:fldCharType="end"/>
                  </w:r>
                  <w:bookmarkEnd w:id="50"/>
                  <w:r w:rsidRPr="001A388F">
                    <w:rPr>
                      <w:rFonts w:ascii="Times New Roman" w:eastAsia="Times New Roman" w:hAnsi="Times New Roman" w:cs="Times New Roman"/>
                      <w:sz w:val="24"/>
                      <w:szCs w:val="24"/>
                      <w:lang w:eastAsia="it-IT"/>
                    </w:rPr>
                    <w:t>. Ma non si ritengono del tutto convincenti gli argomenti portati a supporto sicché resta corretto continuare a parlare di transtipo come di contratto misto.</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Altri precisano che le norme sul contratto di rete definiscono una nuova fattispecie negoziale e non un nuovo tipo </w:t>
                  </w:r>
                  <w:bookmarkStart w:id="51" w:name="espon_5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[51]</w:t>
                  </w:r>
                  <w:r w:rsidRPr="001A388F">
                    <w:rPr>
                      <w:rFonts w:ascii="Times New Roman" w:eastAsia="Times New Roman" w:hAnsi="Times New Roman" w:cs="Times New Roman"/>
                      <w:sz w:val="24"/>
                      <w:szCs w:val="24"/>
                      <w:vertAlign w:val="superscript"/>
                      <w:lang w:eastAsia="it-IT"/>
                    </w:rPr>
                    <w:fldChar w:fldCharType="end"/>
                  </w:r>
                  <w:bookmarkEnd w:id="51"/>
                  <w:r w:rsidRPr="001A388F">
                    <w:rPr>
                      <w:rFonts w:ascii="Times New Roman" w:eastAsia="Times New Roman" w:hAnsi="Times New Roman" w:cs="Times New Roman"/>
                      <w:sz w:val="24"/>
                      <w:szCs w:val="24"/>
                      <w:lang w:eastAsia="it-IT"/>
                    </w:rPr>
                    <w:t>. Nel caso di specie, la legge non individua specifiche prestazioni, diritti e doveri, come invece è d’uso nei tipi legali. Essa fa riferimento ad uno scopo ed alle modalità per perseguirlo ed entro questi limiti lascia ampia facoltà alle parti. La fattispecie legale lascia all’autonomia privata libertà d’azione nel creare altre tipologie di contratti di rete, ma ricollega specifiche incentivazioni soltanto al contratto che rientra nella fattispecie medesima. L’elasticità riconosciuta alle parti non può, dunque, travalicare i confini della fattispecie legale senza perdere i benefici a quella legati.</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Secondo altra corrente interpretativa, il contratto di rete non rappresenta un tipo contrattuale nuovo, bensì un insieme di requisiti in presenza dei quali contratti funzionali alla cooperazione inter-imprenditoriale, comunque denominati, consentono ai contraenti di avvalersi di agevolazioni e benefici </w:t>
                  </w:r>
                  <w:bookmarkStart w:id="52" w:name="espon_5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[52]</w:t>
                  </w:r>
                  <w:r w:rsidRPr="001A388F">
                    <w:rPr>
                      <w:rFonts w:ascii="Times New Roman" w:eastAsia="Times New Roman" w:hAnsi="Times New Roman" w:cs="Times New Roman"/>
                      <w:sz w:val="24"/>
                      <w:szCs w:val="24"/>
                      <w:vertAlign w:val="superscript"/>
                      <w:lang w:eastAsia="it-IT"/>
                    </w:rPr>
                    <w:fldChar w:fldCharType="end"/>
                  </w:r>
                  <w:bookmarkEnd w:id="52"/>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La configurazione gradualmente assunta dal contratto di rete ne ha meglio definito i contorni, pur con dei “vuoti” ancora da colmare. Si è definita con maggiore chiarezza l’appartenenza della figura all’area contrattuale ed in particolare a quella del contratto plurilaterale </w:t>
                  </w:r>
                  <w:bookmarkStart w:id="53" w:name="espon_5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[53]</w:t>
                  </w:r>
                  <w:r w:rsidRPr="001A388F">
                    <w:rPr>
                      <w:rFonts w:ascii="Times New Roman" w:eastAsia="Times New Roman" w:hAnsi="Times New Roman" w:cs="Times New Roman"/>
                      <w:sz w:val="24"/>
                      <w:szCs w:val="24"/>
                      <w:vertAlign w:val="superscript"/>
                      <w:lang w:eastAsia="it-IT"/>
                    </w:rPr>
                    <w:fldChar w:fldCharType="end"/>
                  </w:r>
                  <w:bookmarkEnd w:id="53"/>
                  <w:r w:rsidRPr="001A388F">
                    <w:rPr>
                      <w:rFonts w:ascii="Times New Roman" w:eastAsia="Times New Roman" w:hAnsi="Times New Roman" w:cs="Times New Roman"/>
                      <w:sz w:val="24"/>
                      <w:szCs w:val="24"/>
                      <w:lang w:eastAsia="it-IT"/>
                    </w:rPr>
                    <w:t xml:space="preserve">. Si tratta di un contratto tendenzialmente plurilaterale che, a seguito dell’integrazione legislativa, può avere cause diverse, combinando scambio e comunione di scopo secondo modalità innovative rispetto alle partizioni tradizionali, peraltro già messe in discussione dalla dottrina </w:t>
                  </w:r>
                  <w:bookmarkStart w:id="54" w:name="espon_5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[54]</w:t>
                  </w:r>
                  <w:r w:rsidRPr="001A388F">
                    <w:rPr>
                      <w:rFonts w:ascii="Times New Roman" w:eastAsia="Times New Roman" w:hAnsi="Times New Roman" w:cs="Times New Roman"/>
                      <w:sz w:val="24"/>
                      <w:szCs w:val="24"/>
                      <w:vertAlign w:val="superscript"/>
                      <w:lang w:eastAsia="it-IT"/>
                    </w:rPr>
                    <w:fldChar w:fldCharType="end"/>
                  </w:r>
                  <w:bookmarkEnd w:id="54"/>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Pur dalle brevi riflessioni svolte, si può comprendere come il dibattito sull’esatta classificazione del contratto di rete non sia ancora giunto all’individuazione di una soluzione condivisa. La questione ha uno specifico rilievo per le conseguenze che possono discenderne nel momento applicativo, in particolare nei margini d’azione riconoscibili all’interprete al fine di colmare le lacune normative lasciate dal legislatore.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4</w:t>
                  </w:r>
                  <w:r w:rsidRPr="001A388F">
                    <w:rPr>
                      <w:rFonts w:ascii="Times New Roman" w:eastAsia="Times New Roman" w:hAnsi="Times New Roman" w:cs="Times New Roman"/>
                      <w:i/>
                      <w:iCs/>
                      <w:sz w:val="24"/>
                      <w:szCs w:val="24"/>
                      <w:lang w:eastAsia="it-IT"/>
                    </w:rPr>
                    <w:t>.</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Possono essere parti del contratto di rete soltanto le imprese, così qualificabili ai sensi dell’art. 2082 c.c., senza preclusioni in merito al numero delle parti. All’espressione «più imprenditori», contenuta nell’art. 3, comma 4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 del d.l. n. 5 del 2009, deve attribuirsi il significato di “almeno due imprenditori”, sicché nulla esclude che il contratto di rete sia bilaterale. Inoltre, nell’assenza di specificazioni o limitazioni legislative, si ritiene che qualunque tipo di impresa, sia essa individuale o societaria (grande, media o piccola), artigiana o agricola, possa essere parte del contratto di rete</w:t>
                  </w:r>
                  <w:bookmarkStart w:id="55" w:name="espon_5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[55]</w:t>
                  </w:r>
                  <w:r w:rsidRPr="001A388F">
                    <w:rPr>
                      <w:rFonts w:ascii="Times New Roman" w:eastAsia="Times New Roman" w:hAnsi="Times New Roman" w:cs="Times New Roman"/>
                      <w:sz w:val="24"/>
                      <w:szCs w:val="24"/>
                      <w:vertAlign w:val="superscript"/>
                      <w:lang w:eastAsia="it-IT"/>
                    </w:rPr>
                    <w:fldChar w:fldCharType="end"/>
                  </w:r>
                  <w:bookmarkEnd w:id="55"/>
                  <w:r w:rsidRPr="001A388F">
                    <w:rPr>
                      <w:rFonts w:ascii="Times New Roman" w:eastAsia="Times New Roman" w:hAnsi="Times New Roman" w:cs="Times New Roman"/>
                      <w:sz w:val="24"/>
                      <w:szCs w:val="24"/>
                      <w:lang w:eastAsia="it-IT"/>
                    </w:rPr>
                    <w:t xml:space="preserve">. Non è in contestazione, secondo la normativa vigente, l’esclusione di professionisti, enti di ricerca, università o associazioni di categoria; si ritiene, invece, che possano far parte del contratto di rete anche enti pubblici che abbiano per oggetto esclusivo o principale un’attività di impresa non necessariamente commerciale, allo stesso modo delle aziende senza scopo di lucro, non essendo preclusa la possibilità di realizzare reti miste.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Il requisito fondamentale è la natura imprenditoriale del partecipante al contratto sotto il duplice profilo sostanziale e formale. Sotto il profilo sostanziale, devono ricorrere tutti gli elementi contemplati dall’art. 2082 c.c. e l’attività imprenditoriale deve essere esercitata in via assolutamente prevalente. Sotto l’aspetto dell’evidenza formale, l’impresa deve essere iscritta nel Registro delle imprese (sezione ordinaria o sezione speciale). Non può, pertanto, partecipare a tale contratto, ad es., una associazione che esercita un’attività di natura commerciale e/o agricola ma che si colloca in una dimensione di sussidiarietà o di ausiliarietà rispetto all’oggetto principale di natura ideale, culturale, ricreativa, ecc., e che, per tale ragione, trova collocazione solo nel REA </w:t>
                  </w:r>
                  <w:bookmarkStart w:id="56" w:name="espon_5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[56]</w:t>
                  </w:r>
                  <w:r w:rsidRPr="001A388F">
                    <w:rPr>
                      <w:rFonts w:ascii="Times New Roman" w:eastAsia="Times New Roman" w:hAnsi="Times New Roman" w:cs="Times New Roman"/>
                      <w:sz w:val="24"/>
                      <w:szCs w:val="24"/>
                      <w:vertAlign w:val="superscript"/>
                      <w:lang w:eastAsia="it-IT"/>
                    </w:rPr>
                    <w:fldChar w:fldCharType="end"/>
                  </w:r>
                  <w:bookmarkEnd w:id="56"/>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Qualche ulteriore precisazione va fatta con riferimento alla partecipazione al contratto di rete dei liberi professionisti. Sino ad ora l’Agenzia delle entrate aveva espresso con chiarezza la propria posizione contraria all’ammissibilità dei professionisti, tuttavia di recente </w:t>
                  </w:r>
                  <w:bookmarkStart w:id="57" w:name="espon_5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[57]</w:t>
                  </w:r>
                  <w:r w:rsidRPr="001A388F">
                    <w:rPr>
                      <w:rFonts w:ascii="Times New Roman" w:eastAsia="Times New Roman" w:hAnsi="Times New Roman" w:cs="Times New Roman"/>
                      <w:sz w:val="24"/>
                      <w:szCs w:val="24"/>
                      <w:vertAlign w:val="superscript"/>
                      <w:lang w:eastAsia="it-IT"/>
                    </w:rPr>
                    <w:fldChar w:fldCharType="end"/>
                  </w:r>
                  <w:bookmarkEnd w:id="57"/>
                  <w:r w:rsidRPr="001A388F">
                    <w:rPr>
                      <w:rFonts w:ascii="Times New Roman" w:eastAsia="Times New Roman" w:hAnsi="Times New Roman" w:cs="Times New Roman"/>
                      <w:sz w:val="24"/>
                      <w:szCs w:val="24"/>
                      <w:lang w:eastAsia="it-IT"/>
                    </w:rPr>
                    <w:t xml:space="preserve"> ha riconosciuto che possono far parte di un contratto di rete i professionisti che abbiano costituito una “società tra professionisti” (Stp) </w:t>
                  </w:r>
                  <w:bookmarkStart w:id="58" w:name="espon_5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[58]</w:t>
                  </w:r>
                  <w:r w:rsidRPr="001A388F">
                    <w:rPr>
                      <w:rFonts w:ascii="Times New Roman" w:eastAsia="Times New Roman" w:hAnsi="Times New Roman" w:cs="Times New Roman"/>
                      <w:sz w:val="24"/>
                      <w:szCs w:val="24"/>
                      <w:vertAlign w:val="superscript"/>
                      <w:lang w:eastAsia="it-IT"/>
                    </w:rPr>
                    <w:fldChar w:fldCharType="end"/>
                  </w:r>
                  <w:bookmarkEnd w:id="58"/>
                  <w:r w:rsidRPr="001A388F">
                    <w:rPr>
                      <w:rFonts w:ascii="Times New Roman" w:eastAsia="Times New Roman" w:hAnsi="Times New Roman" w:cs="Times New Roman"/>
                      <w:sz w:val="24"/>
                      <w:szCs w:val="24"/>
                      <w:lang w:eastAsia="it-IT"/>
                    </w:rPr>
                    <w:t xml:space="preserve">, sul fondamento che questa va iscritta nel registro delle imprese. Questo atteggiamento di apertura trova conferma nell’auspicio che vengano introdotte apposite modifiche alla disciplina civilistica dell’istituto al fine di ampliare la platea dei soggetti, come per esempio i professionisti, che possono sottoscrivere il contratto di rete.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Al riguardo non può negarsi l’influenza del diritto dell’Unione europea, che trova compiutezza in un rapporto di costante integrazione con il diritto interno. Alla giurisprudenza dell’Unione europea è, infatti, ascrivibile la qualificazione dell’attività professionale come attività d’impresa, principalmente ai fini dell’assoggettabilità dei professionisti alle disposizioni sulla libera concorrenza contenute negli artt. 101 ss. del TFUE </w:t>
                  </w:r>
                  <w:bookmarkStart w:id="59" w:name="espon_5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"javascript:LinkReplacer.scroll('nota_59')"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[59]</w:t>
                  </w:r>
                  <w:r w:rsidRPr="001A388F">
                    <w:rPr>
                      <w:rFonts w:ascii="Times New Roman" w:eastAsia="Times New Roman" w:hAnsi="Times New Roman" w:cs="Times New Roman"/>
                      <w:sz w:val="24"/>
                      <w:szCs w:val="24"/>
                      <w:vertAlign w:val="superscript"/>
                      <w:lang w:eastAsia="it-IT"/>
                    </w:rPr>
                    <w:fldChar w:fldCharType="end"/>
                  </w:r>
                  <w:bookmarkEnd w:id="59"/>
                  <w:r w:rsidRPr="001A388F">
                    <w:rPr>
                      <w:rFonts w:ascii="Times New Roman" w:eastAsia="Times New Roman" w:hAnsi="Times New Roman" w:cs="Times New Roman"/>
                      <w:sz w:val="24"/>
                      <w:szCs w:val="24"/>
                      <w:lang w:eastAsia="it-IT"/>
                    </w:rPr>
                    <w:t xml:space="preserve">. I liberi professionisti possono svolgere un’attività di natura prevalentemente intellettuale anche «senza la combinazione di elementi materiali, immateriali e umani» </w:t>
                  </w:r>
                  <w:bookmarkStart w:id="60" w:name="espon_6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[60]</w:t>
                  </w:r>
                  <w:r w:rsidRPr="001A388F">
                    <w:rPr>
                      <w:rFonts w:ascii="Times New Roman" w:eastAsia="Times New Roman" w:hAnsi="Times New Roman" w:cs="Times New Roman"/>
                      <w:sz w:val="24"/>
                      <w:szCs w:val="24"/>
                      <w:vertAlign w:val="superscript"/>
                      <w:lang w:eastAsia="it-IT"/>
                    </w:rPr>
                    <w:fldChar w:fldCharType="end"/>
                  </w:r>
                  <w:bookmarkEnd w:id="60"/>
                  <w:r w:rsidRPr="001A388F">
                    <w:rPr>
                      <w:rFonts w:ascii="Times New Roman" w:eastAsia="Times New Roman" w:hAnsi="Times New Roman" w:cs="Times New Roman"/>
                      <w:sz w:val="24"/>
                      <w:szCs w:val="24"/>
                      <w:lang w:eastAsia="it-IT"/>
                    </w:rPr>
                    <w:t xml:space="preserve"> ma ciò nonostante possono essere considerati imprese.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La linea interpretativa seguita dalla giurisprudenza dell’Unione è avallata sul piano normativo; basti ricordare la Raccomandazione della Commissione n. 2003/361/CE del 6 maggio 2003 </w:t>
                  </w:r>
                  <w:bookmarkStart w:id="61" w:name="espon_6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[61]</w:t>
                  </w:r>
                  <w:r w:rsidRPr="001A388F">
                    <w:rPr>
                      <w:rFonts w:ascii="Times New Roman" w:eastAsia="Times New Roman" w:hAnsi="Times New Roman" w:cs="Times New Roman"/>
                      <w:sz w:val="24"/>
                      <w:szCs w:val="24"/>
                      <w:vertAlign w:val="superscript"/>
                      <w:lang w:eastAsia="it-IT"/>
                    </w:rPr>
                    <w:fldChar w:fldCharType="end"/>
                  </w:r>
                  <w:bookmarkEnd w:id="61"/>
                  <w:r w:rsidRPr="001A388F">
                    <w:rPr>
                      <w:rFonts w:ascii="Times New Roman" w:eastAsia="Times New Roman" w:hAnsi="Times New Roman" w:cs="Times New Roman"/>
                      <w:sz w:val="24"/>
                      <w:szCs w:val="24"/>
                      <w:lang w:eastAsia="it-IT"/>
                    </w:rPr>
                    <w:t xml:space="preserve"> o il reg. n. 651/2014 </w:t>
                  </w:r>
                  <w:bookmarkStart w:id="62" w:name="espon_6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[62]</w:t>
                  </w:r>
                  <w:r w:rsidRPr="001A388F">
                    <w:rPr>
                      <w:rFonts w:ascii="Times New Roman" w:eastAsia="Times New Roman" w:hAnsi="Times New Roman" w:cs="Times New Roman"/>
                      <w:sz w:val="24"/>
                      <w:szCs w:val="24"/>
                      <w:vertAlign w:val="superscript"/>
                      <w:lang w:eastAsia="it-IT"/>
                    </w:rPr>
                    <w:fldChar w:fldCharType="end"/>
                  </w:r>
                  <w:bookmarkEnd w:id="62"/>
                  <w:r w:rsidRPr="001A388F">
                    <w:rPr>
                      <w:rFonts w:ascii="Times New Roman" w:eastAsia="Times New Roman" w:hAnsi="Times New Roman" w:cs="Times New Roman"/>
                      <w:sz w:val="24"/>
                      <w:szCs w:val="24"/>
                      <w:lang w:eastAsia="it-IT"/>
                    </w:rPr>
                    <w:t xml:space="preserve">, che considerano impresa «ogni entità, a prescindere dalla forma giuridica rivestita, che eserciti un’attività economica. In particolare sono considerate tali le entità che esercitano un’attività artigianale o altre attività a titolo individuale o familiare, le società di persone o le associazioni che esercitino un’attività economica», o ancora le disposizioni sull’ultima programmazione dei fondi strutturali 2014-2020, che equiparano i liberi professionisti alle imprese nell’accesso ai fondi europei </w:t>
                  </w:r>
                  <w:bookmarkStart w:id="63" w:name="espon_6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[63]</w:t>
                  </w:r>
                  <w:r w:rsidRPr="001A388F">
                    <w:rPr>
                      <w:rFonts w:ascii="Times New Roman" w:eastAsia="Times New Roman" w:hAnsi="Times New Roman" w:cs="Times New Roman"/>
                      <w:sz w:val="24"/>
                      <w:szCs w:val="24"/>
                      <w:vertAlign w:val="superscript"/>
                      <w:lang w:eastAsia="it-IT"/>
                    </w:rPr>
                    <w:fldChar w:fldCharType="end"/>
                  </w:r>
                  <w:bookmarkEnd w:id="63"/>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Non v’è dubbio che si tratta di disposizioni confinate in specifici contesti e non suscettibili di una generalizzazione in termini assoluti, ma sono pur sempre indicative di un’impostazione che si va sempre più radicando nel diritto dell’Unione europea, e da qui negli ordinamenti nazionali.</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5</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 La disciplina del contratto di rete nel settore agricolo </w:t>
                  </w:r>
                  <w:bookmarkStart w:id="64" w:name="espon_6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[64]</w:t>
                  </w:r>
                  <w:r w:rsidRPr="001A388F">
                    <w:rPr>
                      <w:rFonts w:ascii="Times New Roman" w:eastAsia="Times New Roman" w:hAnsi="Times New Roman" w:cs="Times New Roman"/>
                      <w:sz w:val="24"/>
                      <w:szCs w:val="24"/>
                      <w:vertAlign w:val="superscript"/>
                      <w:lang w:eastAsia="it-IT"/>
                    </w:rPr>
                    <w:fldChar w:fldCharType="end"/>
                  </w:r>
                  <w:bookmarkEnd w:id="64"/>
                  <w:r w:rsidRPr="001A388F">
                    <w:rPr>
                      <w:rFonts w:ascii="Times New Roman" w:eastAsia="Times New Roman" w:hAnsi="Times New Roman" w:cs="Times New Roman"/>
                      <w:sz w:val="24"/>
                      <w:szCs w:val="24"/>
                      <w:lang w:eastAsia="it-IT"/>
                    </w:rPr>
                    <w:t xml:space="preserve"> non è contenuta in un articolato normativo unitario e specificatamente dedicato a detto settore ma si ritrova in alcune norme aggiunte alla disciplina esistente. In concomitanza con gli interventi intesi a delineare, con maggior precisione, il quadro complessivo della normativa sul contratto di rete, sono state introdotte alcune novità nell’ambito del settore agro-alimentare.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Nello specifico, il d.l. n. 83 del 2012, con l’art. 45, comma 3, ha disposto che al contratto di rete nel settore agricolo non si applicano le disposizioni di cui alla legge n. 203 del 1982; con tale precisazione il legislatore ha inteso dissipare ogni dubbio circa eventuali profili di incompatibilità tra il contratto di rete e la disciplina sui contratti agrari che vieta i contratti associativi </w:t>
                  </w:r>
                  <w:bookmarkStart w:id="65" w:name="espon_6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[65]</w:t>
                  </w:r>
                  <w:r w:rsidRPr="001A388F">
                    <w:rPr>
                      <w:rFonts w:ascii="Times New Roman" w:eastAsia="Times New Roman" w:hAnsi="Times New Roman" w:cs="Times New Roman"/>
                      <w:sz w:val="24"/>
                      <w:szCs w:val="24"/>
                      <w:vertAlign w:val="superscript"/>
                      <w:lang w:eastAsia="it-IT"/>
                    </w:rPr>
                    <w:fldChar w:fldCharType="end"/>
                  </w:r>
                  <w:bookmarkEnd w:id="65"/>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Il d.l. n. 179 del 2012, coordinato con le modifiche apportate dalla legge di conversione (n. 221 del 2012), all’art. 36, commi 2 </w:t>
                  </w:r>
                  <w:r w:rsidRPr="001A388F">
                    <w:rPr>
                      <w:rFonts w:ascii="Times New Roman" w:eastAsia="Times New Roman" w:hAnsi="Times New Roman" w:cs="Times New Roman"/>
                      <w:i/>
                      <w:iCs/>
                      <w:sz w:val="24"/>
                      <w:szCs w:val="24"/>
                      <w:lang w:eastAsia="it-IT"/>
                    </w:rPr>
                    <w:t xml:space="preserve">bis </w:t>
                  </w:r>
                  <w:r w:rsidRPr="001A388F">
                    <w:rPr>
                      <w:rFonts w:ascii="Times New Roman" w:eastAsia="Times New Roman" w:hAnsi="Times New Roman" w:cs="Times New Roman"/>
                      <w:sz w:val="24"/>
                      <w:szCs w:val="24"/>
                      <w:lang w:eastAsia="it-IT"/>
                    </w:rPr>
                    <w:t xml:space="preserve">e 2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 xml:space="preserve">, prevede l’istituzione, presso l’Ismea, di un Fondo mutualistico nazionale per la stabilizzazione dei redditi delle imprese agricole, costituito dai contributi volontari degli agricoltori e, nel caso, da contributi pubblici compatibili con la normativa europea in materia di aiuti di Stato. Il contratto di rete può prevedere, altresì, ai fini della stabilizzazione delle relazioni contrattuali tra i contraenti, la costituzione di un fondo di mutualità tra gli stessi, per il quale si applicano le medesime regole e agevolazioni previste per il fondo patrimoniale. Il suddetto fondo di mutualità partecipa al Fondo mutualistico nazionale per la stabilizzazione dei redditi delle imprese agricole, la cui istituzione è ascrivibile alle forme di intervento pubblico nella gestione del rischio in agricoltura, che pur avendo origini risalenti </w:t>
                  </w:r>
                  <w:bookmarkStart w:id="66" w:name="espon_6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[66]</w:t>
                  </w:r>
                  <w:r w:rsidRPr="001A388F">
                    <w:rPr>
                      <w:rFonts w:ascii="Times New Roman" w:eastAsia="Times New Roman" w:hAnsi="Times New Roman" w:cs="Times New Roman"/>
                      <w:sz w:val="24"/>
                      <w:szCs w:val="24"/>
                      <w:vertAlign w:val="superscript"/>
                      <w:lang w:eastAsia="it-IT"/>
                    </w:rPr>
                    <w:fldChar w:fldCharType="end"/>
                  </w:r>
                  <w:bookmarkEnd w:id="66"/>
                  <w:r w:rsidRPr="001A388F">
                    <w:rPr>
                      <w:rFonts w:ascii="Times New Roman" w:eastAsia="Times New Roman" w:hAnsi="Times New Roman" w:cs="Times New Roman"/>
                      <w:sz w:val="24"/>
                      <w:szCs w:val="24"/>
                      <w:lang w:eastAsia="it-IT"/>
                    </w:rPr>
                    <w:t xml:space="preserve"> si connotano allo stato per nuove modalità operative. L’introduzione del Fondo è il riflesso anche della mutata attenzione da parte delle istituzioni europee verso gli strumenti di gestione del rischio in agricoltura </w:t>
                  </w:r>
                  <w:bookmarkStart w:id="67" w:name="espon_6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[67]</w:t>
                  </w:r>
                  <w:r w:rsidRPr="001A388F">
                    <w:rPr>
                      <w:rFonts w:ascii="Times New Roman" w:eastAsia="Times New Roman" w:hAnsi="Times New Roman" w:cs="Times New Roman"/>
                      <w:sz w:val="24"/>
                      <w:szCs w:val="24"/>
                      <w:vertAlign w:val="superscript"/>
                      <w:lang w:eastAsia="it-IT"/>
                    </w:rPr>
                    <w:fldChar w:fldCharType="end"/>
                  </w:r>
                  <w:bookmarkEnd w:id="67"/>
                  <w:r w:rsidRPr="001A388F">
                    <w:rPr>
                      <w:rFonts w:ascii="Times New Roman" w:eastAsia="Times New Roman" w:hAnsi="Times New Roman" w:cs="Times New Roman"/>
                      <w:sz w:val="24"/>
                      <w:szCs w:val="24"/>
                      <w:lang w:eastAsia="it-IT"/>
                    </w:rPr>
                    <w:t xml:space="preserve">. Ne sono espressione il reg. (CE) n. 2009/73 del Consiglio, del 19 gennaio 2009 </w:t>
                  </w:r>
                  <w:bookmarkStart w:id="68" w:name="espon_6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[68]</w:t>
                  </w:r>
                  <w:r w:rsidRPr="001A388F">
                    <w:rPr>
                      <w:rFonts w:ascii="Times New Roman" w:eastAsia="Times New Roman" w:hAnsi="Times New Roman" w:cs="Times New Roman"/>
                      <w:sz w:val="24"/>
                      <w:szCs w:val="24"/>
                      <w:vertAlign w:val="superscript"/>
                      <w:lang w:eastAsia="it-IT"/>
                    </w:rPr>
                    <w:fldChar w:fldCharType="end"/>
                  </w:r>
                  <w:bookmarkEnd w:id="68"/>
                  <w:r w:rsidRPr="001A388F">
                    <w:rPr>
                      <w:rFonts w:ascii="Times New Roman" w:eastAsia="Times New Roman" w:hAnsi="Times New Roman" w:cs="Times New Roman"/>
                      <w:sz w:val="24"/>
                      <w:szCs w:val="24"/>
                      <w:lang w:eastAsia="it-IT"/>
                    </w:rPr>
                    <w:t xml:space="preserve">, che ha previsto, ad esempio, specifiche disposizioni sull’assicurazione del raccolto, degli animali e delle piante (art. 70) o sui Fondi di mutualizzazione per le malattie degli animali e delle piante e per gli incidenti ambientali (art. 71); la Comunicazione della Commissione europea n. 672 del 2010 </w:t>
                  </w:r>
                  <w:bookmarkStart w:id="69" w:name="espon_6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"javascript:LinkReplacer.scroll('nota_69')"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[69]</w:t>
                  </w:r>
                  <w:r w:rsidRPr="001A388F">
                    <w:rPr>
                      <w:rFonts w:ascii="Times New Roman" w:eastAsia="Times New Roman" w:hAnsi="Times New Roman" w:cs="Times New Roman"/>
                      <w:sz w:val="24"/>
                      <w:szCs w:val="24"/>
                      <w:vertAlign w:val="superscript"/>
                      <w:lang w:eastAsia="it-IT"/>
                    </w:rPr>
                    <w:fldChar w:fldCharType="end"/>
                  </w:r>
                  <w:bookmarkEnd w:id="69"/>
                  <w:r w:rsidRPr="001A388F">
                    <w:rPr>
                      <w:rFonts w:ascii="Times New Roman" w:eastAsia="Times New Roman" w:hAnsi="Times New Roman" w:cs="Times New Roman"/>
                      <w:sz w:val="24"/>
                      <w:szCs w:val="24"/>
                      <w:lang w:eastAsia="it-IT"/>
                    </w:rPr>
                    <w:t xml:space="preserve">, che ha auspicato l’adozione di strumenti per la gestione dei rischi legati alla produzione e al reddito, come il sostegno rafforzato agli strumenti assicurativi e ai fondi comuni; o ancora il reg. (UE) n. 2013/1305 del Parlamento europeo e del Consiglio, del 17 dicembre 2013 </w:t>
                  </w:r>
                  <w:bookmarkStart w:id="70" w:name="espon_7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[70]</w:t>
                  </w:r>
                  <w:r w:rsidRPr="001A388F">
                    <w:rPr>
                      <w:rFonts w:ascii="Times New Roman" w:eastAsia="Times New Roman" w:hAnsi="Times New Roman" w:cs="Times New Roman"/>
                      <w:sz w:val="24"/>
                      <w:szCs w:val="24"/>
                      <w:vertAlign w:val="superscript"/>
                      <w:lang w:eastAsia="it-IT"/>
                    </w:rPr>
                    <w:fldChar w:fldCharType="end"/>
                  </w:r>
                  <w:bookmarkEnd w:id="70"/>
                  <w:r w:rsidRPr="001A388F">
                    <w:rPr>
                      <w:rFonts w:ascii="Times New Roman" w:eastAsia="Times New Roman" w:hAnsi="Times New Roman" w:cs="Times New Roman"/>
                      <w:sz w:val="24"/>
                      <w:szCs w:val="24"/>
                      <w:lang w:eastAsia="it-IT"/>
                    </w:rPr>
                    <w:t xml:space="preserve">, che in più punti afferma la necessità di un’azione mirata alla efficace gestione dei rischi cui sono esposti gli agricoltori </w:t>
                  </w:r>
                  <w:bookmarkStart w:id="71" w:name="espon_7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[71]</w:t>
                  </w:r>
                  <w:r w:rsidRPr="001A388F">
                    <w:rPr>
                      <w:rFonts w:ascii="Times New Roman" w:eastAsia="Times New Roman" w:hAnsi="Times New Roman" w:cs="Times New Roman"/>
                      <w:sz w:val="24"/>
                      <w:szCs w:val="24"/>
                      <w:vertAlign w:val="superscript"/>
                      <w:lang w:eastAsia="it-IT"/>
                    </w:rPr>
                    <w:fldChar w:fldCharType="end"/>
                  </w:r>
                  <w:bookmarkEnd w:id="71"/>
                  <w:r w:rsidRPr="001A388F">
                    <w:rPr>
                      <w:rFonts w:ascii="Times New Roman" w:eastAsia="Times New Roman" w:hAnsi="Times New Roman" w:cs="Times New Roman"/>
                      <w:sz w:val="24"/>
                      <w:szCs w:val="24"/>
                      <w:lang w:eastAsia="it-IT"/>
                    </w:rPr>
                    <w:t xml:space="preserve">. Sono particolarmente significativi al riguardo i </w:t>
                  </w:r>
                  <w:r w:rsidRPr="001A388F">
                    <w:rPr>
                      <w:rFonts w:ascii="Times New Roman" w:eastAsia="Times New Roman" w:hAnsi="Times New Roman" w:cs="Times New Roman"/>
                      <w:i/>
                      <w:iCs/>
                      <w:sz w:val="24"/>
                      <w:szCs w:val="24"/>
                      <w:lang w:eastAsia="it-IT"/>
                    </w:rPr>
                    <w:t>considerando</w:t>
                  </w:r>
                  <w:r w:rsidRPr="001A388F">
                    <w:rPr>
                      <w:rFonts w:ascii="Times New Roman" w:eastAsia="Times New Roman" w:hAnsi="Times New Roman" w:cs="Times New Roman"/>
                      <w:sz w:val="24"/>
                      <w:szCs w:val="24"/>
                      <w:lang w:eastAsia="it-IT"/>
                    </w:rPr>
                    <w:t xml:space="preserve"> n. 16 e n. 30 </w:t>
                  </w:r>
                  <w:bookmarkStart w:id="72" w:name="espon_7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[72]</w:t>
                  </w:r>
                  <w:r w:rsidRPr="001A388F">
                    <w:rPr>
                      <w:rFonts w:ascii="Times New Roman" w:eastAsia="Times New Roman" w:hAnsi="Times New Roman" w:cs="Times New Roman"/>
                      <w:sz w:val="24"/>
                      <w:szCs w:val="24"/>
                      <w:vertAlign w:val="superscript"/>
                      <w:lang w:eastAsia="it-IT"/>
                    </w:rPr>
                    <w:fldChar w:fldCharType="end"/>
                  </w:r>
                  <w:bookmarkEnd w:id="72"/>
                  <w:r w:rsidRPr="001A388F">
                    <w:rPr>
                      <w:rFonts w:ascii="Times New Roman" w:eastAsia="Times New Roman" w:hAnsi="Times New Roman" w:cs="Times New Roman"/>
                      <w:sz w:val="24"/>
                      <w:szCs w:val="24"/>
                      <w:lang w:eastAsia="it-IT"/>
                    </w:rPr>
                    <w:t xml:space="preserve">, l’art. 5, che fra le «priorità dell’Unione in materia di sviluppo rurale» contempla, al punto 3, il sostegno della prevenzione e della gestione dei rischi aziendali, e gli artt. da 36 a 39, che sono espressamente dedicati alle misure di sostegno nella gestione del rischio e nel cui ambito ricadono i contributi finanziari per il pagamento di premi di assicurazione, quelli versati ai fondi di mutualizzazione e gli strumenti di stabilizzazione del reddito </w:t>
                  </w:r>
                  <w:bookmarkStart w:id="73" w:name="espon_7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[73]</w:t>
                  </w:r>
                  <w:r w:rsidRPr="001A388F">
                    <w:rPr>
                      <w:rFonts w:ascii="Times New Roman" w:eastAsia="Times New Roman" w:hAnsi="Times New Roman" w:cs="Times New Roman"/>
                      <w:sz w:val="24"/>
                      <w:szCs w:val="24"/>
                      <w:vertAlign w:val="superscript"/>
                      <w:lang w:eastAsia="it-IT"/>
                    </w:rPr>
                    <w:fldChar w:fldCharType="end"/>
                  </w:r>
                  <w:bookmarkEnd w:id="73"/>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Sempre il d.l. n. 179 del 2012, all’art. 36, comma 5, ai fini degli adempimenti pubblicitari, prevede che il contratto di rete nel settore agricolo può essere sottoscritto dalle parti con l’assistenza di una o più organizzazioni professionali agricole maggiormente rappresentative a livello nazionale, che hanno partecipato alla redazione finale dell’accordo </w:t>
                  </w:r>
                  <w:bookmarkStart w:id="74" w:name="espon_7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[74]</w:t>
                  </w:r>
                  <w:r w:rsidRPr="001A388F">
                    <w:rPr>
                      <w:rFonts w:ascii="Times New Roman" w:eastAsia="Times New Roman" w:hAnsi="Times New Roman" w:cs="Times New Roman"/>
                      <w:sz w:val="24"/>
                      <w:szCs w:val="24"/>
                      <w:vertAlign w:val="superscript"/>
                      <w:lang w:eastAsia="it-IT"/>
                    </w:rPr>
                    <w:fldChar w:fldCharType="end"/>
                  </w:r>
                  <w:bookmarkEnd w:id="74"/>
                  <w:r w:rsidRPr="001A388F">
                    <w:rPr>
                      <w:rFonts w:ascii="Times New Roman" w:eastAsia="Times New Roman" w:hAnsi="Times New Roman" w:cs="Times New Roman"/>
                      <w:sz w:val="24"/>
                      <w:szCs w:val="24"/>
                      <w:lang w:eastAsia="it-IT"/>
                    </w:rPr>
                    <w:t xml:space="preserve">.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Una ulteriore novità è stata introdotta dall’art. 9, comma 11, del d.l. 28 giugno 2013 n. 76, poi convertito nella l. 9 agosto 2013 n. 99. In particolare, per quanto qui interessa, è stato aggiunto il comma 3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 xml:space="preserve"> all’art. 31 del d.lgs. n. 276 del 2003, con il quale si è previsto che le imprese legate fra di loro da un contratto di rete ‒ così come le imprese agricole, anche costituite in forma cooperativa, appartenenti a uno stesso gruppo, o riconducibili a uno stesso proprietario o a soggetti diversi legati tra loro da un vincolo di parentela o affinità entro il terzo grado (art. 3 </w:t>
                  </w:r>
                  <w:r w:rsidRPr="001A388F">
                    <w:rPr>
                      <w:rFonts w:ascii="Times New Roman" w:eastAsia="Times New Roman" w:hAnsi="Times New Roman" w:cs="Times New Roman"/>
                      <w:i/>
                      <w:iCs/>
                      <w:sz w:val="24"/>
                      <w:szCs w:val="24"/>
                      <w:lang w:eastAsia="it-IT"/>
                    </w:rPr>
                    <w:t>bis</w:t>
                  </w:r>
                  <w:r w:rsidRPr="001A388F">
                    <w:rPr>
                      <w:rFonts w:ascii="Times New Roman" w:eastAsia="Times New Roman" w:hAnsi="Times New Roman" w:cs="Times New Roman"/>
                      <w:sz w:val="24"/>
                      <w:szCs w:val="24"/>
                      <w:lang w:eastAsia="it-IT"/>
                    </w:rPr>
                    <w:t xml:space="preserve">) – possono effettuare assunzioni congiunte a condizione, però, che almeno il 50% di esse siano imprese agricole </w:t>
                  </w:r>
                  <w:bookmarkStart w:id="75" w:name="espon_7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[75]</w:t>
                  </w:r>
                  <w:r w:rsidRPr="001A388F">
                    <w:rPr>
                      <w:rFonts w:ascii="Times New Roman" w:eastAsia="Times New Roman" w:hAnsi="Times New Roman" w:cs="Times New Roman"/>
                      <w:sz w:val="24"/>
                      <w:szCs w:val="24"/>
                      <w:vertAlign w:val="superscript"/>
                      <w:lang w:eastAsia="it-IT"/>
                    </w:rPr>
                    <w:fldChar w:fldCharType="end"/>
                  </w:r>
                  <w:bookmarkEnd w:id="75"/>
                  <w:r w:rsidRPr="001A388F">
                    <w:rPr>
                      <w:rFonts w:ascii="Times New Roman" w:eastAsia="Times New Roman" w:hAnsi="Times New Roman" w:cs="Times New Roman"/>
                      <w:sz w:val="24"/>
                      <w:szCs w:val="24"/>
                      <w:lang w:eastAsia="it-IT"/>
                    </w:rPr>
                    <w:t xml:space="preserve">. Fra le novità va ricordata anche l’introduzione della responsabilità solidale per le obbligazioni contrattuali, previdenziali e di legge per i rapporti di lavoro instaurati in tal modo, con la conseguenza che ogni datore di lavoro risponde delle retribuzioni e degli oneri previdenziali ed assicurativi a prescindere dal luogo ove i lavoratori hanno prestato la loro attività </w:t>
                  </w:r>
                  <w:bookmarkStart w:id="76" w:name="espon_7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[76]</w:t>
                  </w:r>
                  <w:r w:rsidRPr="001A388F">
                    <w:rPr>
                      <w:rFonts w:ascii="Times New Roman" w:eastAsia="Times New Roman" w:hAnsi="Times New Roman" w:cs="Times New Roman"/>
                      <w:sz w:val="24"/>
                      <w:szCs w:val="24"/>
                      <w:vertAlign w:val="superscript"/>
                      <w:lang w:eastAsia="it-IT"/>
                    </w:rPr>
                    <w:fldChar w:fldCharType="end"/>
                  </w:r>
                  <w:bookmarkEnd w:id="76"/>
                  <w:r w:rsidRPr="001A388F">
                    <w:rPr>
                      <w:rFonts w:ascii="Times New Roman" w:eastAsia="Times New Roman" w:hAnsi="Times New Roman" w:cs="Times New Roman"/>
                      <w:sz w:val="24"/>
                      <w:szCs w:val="24"/>
                      <w:lang w:eastAsia="it-IT"/>
                    </w:rPr>
                    <w:t xml:space="preserve">. Questo nuovo strumento ‒ definito in maniera a-tecnica da taluni di </w:t>
                  </w:r>
                  <w:r w:rsidRPr="001A388F">
                    <w:rPr>
                      <w:rFonts w:ascii="Times New Roman" w:eastAsia="Times New Roman" w:hAnsi="Times New Roman" w:cs="Times New Roman"/>
                      <w:i/>
                      <w:iCs/>
                      <w:sz w:val="24"/>
                      <w:szCs w:val="24"/>
                      <w:lang w:eastAsia="it-IT"/>
                    </w:rPr>
                    <w:t xml:space="preserve">job sharing </w:t>
                  </w:r>
                  <w:bookmarkStart w:id="77" w:name="espon_7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[77]</w:t>
                  </w:r>
                  <w:r w:rsidRPr="001A388F">
                    <w:rPr>
                      <w:rFonts w:ascii="Times New Roman" w:eastAsia="Times New Roman" w:hAnsi="Times New Roman" w:cs="Times New Roman"/>
                      <w:sz w:val="24"/>
                      <w:szCs w:val="24"/>
                      <w:vertAlign w:val="superscript"/>
                      <w:lang w:eastAsia="it-IT"/>
                    </w:rPr>
                    <w:fldChar w:fldCharType="end"/>
                  </w:r>
                  <w:bookmarkEnd w:id="77"/>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è stato pensato per venire incontro alle esigenze delle imprese agricole che intendano sfruttare nuove opportunità di sviluppo ripartendo gli oneri tra i soggetti legati da un contratto di rete.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Per il settore agricolo sono state introdotte, altresì (dall’art. 6 </w:t>
                  </w:r>
                  <w:r w:rsidRPr="001A388F">
                    <w:rPr>
                      <w:rFonts w:ascii="Times New Roman" w:eastAsia="Times New Roman" w:hAnsi="Times New Roman" w:cs="Times New Roman"/>
                      <w:i/>
                      <w:iCs/>
                      <w:sz w:val="24"/>
                      <w:szCs w:val="24"/>
                      <w:lang w:eastAsia="it-IT"/>
                    </w:rPr>
                    <w:t xml:space="preserve">bis </w:t>
                  </w:r>
                  <w:r w:rsidRPr="001A388F">
                    <w:rPr>
                      <w:rFonts w:ascii="Times New Roman" w:eastAsia="Times New Roman" w:hAnsi="Times New Roman" w:cs="Times New Roman"/>
                      <w:sz w:val="24"/>
                      <w:szCs w:val="24"/>
                      <w:lang w:eastAsia="it-IT"/>
                    </w:rPr>
                    <w:t>della l. 11 agosto 2014, n. 116, di conversione del d.l. 24 giugno 2014, n. 91, che modifica la l. n. 311 del 2004), misure di finanziamento agevolato per investimenti in ricerca e innovazione tecnologica, effettuati da imprese agricole, forestali e agroalimentari, che partecipano ad un contratto di rete. Le citate imprese, per le finalità proprie del contratto di rete, a parità delle altre condizioni stabilite da ciascun documento di programmazione, acquisiscono, inoltre, priorità nell’accesso ai finanziamenti previsti dalle misure dei programmi di sviluppo rurale regionali e nazionali relativi alla programmazione 2014-2020.</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In merito alla possibilità di stipulare contratti di rete tra imprese agricole con la partecipazione di un’impresa non appartenente al settore va ricordata la Circolare del Ministero dello Sviluppo Economico n. 104434 del 4 giugno 2014 </w:t>
                  </w:r>
                  <w:bookmarkStart w:id="78" w:name="espon_7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[78]</w:t>
                  </w:r>
                  <w:r w:rsidRPr="001A388F">
                    <w:rPr>
                      <w:rFonts w:ascii="Times New Roman" w:eastAsia="Times New Roman" w:hAnsi="Times New Roman" w:cs="Times New Roman"/>
                      <w:sz w:val="24"/>
                      <w:szCs w:val="24"/>
                      <w:vertAlign w:val="superscript"/>
                      <w:lang w:eastAsia="it-IT"/>
                    </w:rPr>
                    <w:fldChar w:fldCharType="end"/>
                  </w:r>
                  <w:bookmarkEnd w:id="78"/>
                  <w:r w:rsidRPr="001A388F">
                    <w:rPr>
                      <w:rFonts w:ascii="Times New Roman" w:eastAsia="Times New Roman" w:hAnsi="Times New Roman" w:cs="Times New Roman"/>
                      <w:sz w:val="24"/>
                      <w:szCs w:val="24"/>
                      <w:lang w:eastAsia="it-IT"/>
                    </w:rPr>
                    <w:t xml:space="preserve">, sollecitata a fornire chiarimenti sull’interpretazione dell’art. 36, comma 5, del d.l. n. 179 del 2012 </w:t>
                  </w:r>
                  <w:bookmarkStart w:id="79" w:name="espon_7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"javascript:LinkReplacer.scroll('nota_79')"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[79]</w:t>
                  </w:r>
                  <w:r w:rsidRPr="001A388F">
                    <w:rPr>
                      <w:rFonts w:ascii="Times New Roman" w:eastAsia="Times New Roman" w:hAnsi="Times New Roman" w:cs="Times New Roman"/>
                      <w:sz w:val="24"/>
                      <w:szCs w:val="24"/>
                      <w:vertAlign w:val="superscript"/>
                      <w:lang w:eastAsia="it-IT"/>
                    </w:rPr>
                    <w:fldChar w:fldCharType="end"/>
                  </w:r>
                  <w:bookmarkEnd w:id="79"/>
                  <w:r w:rsidRPr="001A388F">
                    <w:rPr>
                      <w:rFonts w:ascii="Times New Roman" w:eastAsia="Times New Roman" w:hAnsi="Times New Roman" w:cs="Times New Roman"/>
                      <w:sz w:val="24"/>
                      <w:szCs w:val="24"/>
                      <w:lang w:eastAsia="it-IT"/>
                    </w:rPr>
                    <w:t>. Secondo il Mise, poiché il legislatore non ha precisato lo specifico ambito di attività dell’impresa o della società, limitandosi ad identificare il settore merceologico di riferimento (quello agricolo), senza entrare nel merito della prevalente attività dell’impresa, ne consegue che, purché le imprese contraenti rientrino nel settore in parola, qual che sia l’attività fattualmente esercitata (coltivazione, trasformazione, attività complementari, strumentali ed accessorie), trova applicazione la speciale previsione normativa richiamata. Nel caso di specie, l’attività svolta, se pur non direttamente esercizio agricolo, è da considerarsi strumentale ed ancillare all’agricoltura, rientrando così nel “settore agricolo”, che è l’ambito soggettivo interessato dalla norma.</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Dal quadro brevemente tracciato è possibile affermare che le misure introdotte dal legislatore nel settore agricolo hanno quale scopo di carattere generale quello di favorire la competitività del sistema agricolo </w:t>
                  </w:r>
                  <w:bookmarkStart w:id="80" w:name="espon_8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[80]</w:t>
                  </w:r>
                  <w:r w:rsidRPr="001A388F">
                    <w:rPr>
                      <w:rFonts w:ascii="Times New Roman" w:eastAsia="Times New Roman" w:hAnsi="Times New Roman" w:cs="Times New Roman"/>
                      <w:sz w:val="24"/>
                      <w:szCs w:val="24"/>
                      <w:vertAlign w:val="superscript"/>
                      <w:lang w:eastAsia="it-IT"/>
                    </w:rPr>
                    <w:fldChar w:fldCharType="end"/>
                  </w:r>
                  <w:bookmarkEnd w:id="80"/>
                  <w:r w:rsidRPr="001A388F">
                    <w:rPr>
                      <w:rFonts w:ascii="Times New Roman" w:eastAsia="Times New Roman" w:hAnsi="Times New Roman" w:cs="Times New Roman"/>
                      <w:sz w:val="24"/>
                      <w:szCs w:val="24"/>
                      <w:lang w:eastAsia="it-IT"/>
                    </w:rPr>
                    <w:t xml:space="preserve">. A ciò risponde la promozione di modelli organizzativi più efficienti, che siano idonei ad accrescere la forza contrattuale dei produttori e a valorizzare sui mercati la produzione agroalimentare. Il potenziamento delle reti di imprese, attraverso percorsi di crescita dimensionale e organizzativa, è, da più parti, considerato uno strumento che può contribuire alla costruzione di un tessuto agricolo più competitivo e coerente con i bisogni e le aspirazioni delle comunità locali e della società in generale </w:t>
                  </w:r>
                  <w:bookmarkStart w:id="81" w:name="espon_8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[81]</w:t>
                  </w:r>
                  <w:r w:rsidRPr="001A388F">
                    <w:rPr>
                      <w:rFonts w:ascii="Times New Roman" w:eastAsia="Times New Roman" w:hAnsi="Times New Roman" w:cs="Times New Roman"/>
                      <w:sz w:val="24"/>
                      <w:szCs w:val="24"/>
                      <w:vertAlign w:val="superscript"/>
                      <w:lang w:eastAsia="it-IT"/>
                    </w:rPr>
                    <w:fldChar w:fldCharType="end"/>
                  </w:r>
                  <w:bookmarkEnd w:id="81"/>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6. –</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Il fenomeno aggregativo tra imprese finalizzato ad una maggiore crescita e all’aumento della competitività ha stimolato in più occasioni le riflessioni delle istituzioni europee con riguardo alle piccole e medie imprese (pmi) </w:t>
                  </w:r>
                  <w:bookmarkStart w:id="82" w:name="espon_8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[82]</w:t>
                  </w:r>
                  <w:r w:rsidRPr="001A388F">
                    <w:rPr>
                      <w:rFonts w:ascii="Times New Roman" w:eastAsia="Times New Roman" w:hAnsi="Times New Roman" w:cs="Times New Roman"/>
                      <w:sz w:val="24"/>
                      <w:szCs w:val="24"/>
                      <w:vertAlign w:val="superscript"/>
                      <w:lang w:eastAsia="it-IT"/>
                    </w:rPr>
                    <w:fldChar w:fldCharType="end"/>
                  </w:r>
                  <w:bookmarkEnd w:id="82"/>
                  <w:r w:rsidRPr="001A388F">
                    <w:rPr>
                      <w:rFonts w:ascii="Times New Roman" w:eastAsia="Times New Roman" w:hAnsi="Times New Roman" w:cs="Times New Roman"/>
                      <w:sz w:val="24"/>
                      <w:szCs w:val="24"/>
                      <w:lang w:eastAsia="it-IT"/>
                    </w:rPr>
                    <w:t xml:space="preserve">. L’impulso alla cooperazione tra micro, piccole e medie imprese, al cui interno si colloca il contratto di rete, è, infatti, presente nei piani d’azione dell’Unione europea oramai da tempo </w:t>
                  </w:r>
                  <w:bookmarkStart w:id="83" w:name="espon_8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[83]</w:t>
                  </w:r>
                  <w:r w:rsidRPr="001A388F">
                    <w:rPr>
                      <w:rFonts w:ascii="Times New Roman" w:eastAsia="Times New Roman" w:hAnsi="Times New Roman" w:cs="Times New Roman"/>
                      <w:sz w:val="24"/>
                      <w:szCs w:val="24"/>
                      <w:vertAlign w:val="superscript"/>
                      <w:lang w:eastAsia="it-IT"/>
                    </w:rPr>
                    <w:fldChar w:fldCharType="end"/>
                  </w:r>
                  <w:bookmarkEnd w:id="83"/>
                  <w:r w:rsidRPr="001A388F">
                    <w:rPr>
                      <w:rFonts w:ascii="Times New Roman" w:eastAsia="Times New Roman" w:hAnsi="Times New Roman" w:cs="Times New Roman"/>
                      <w:sz w:val="24"/>
                      <w:szCs w:val="24"/>
                      <w:lang w:eastAsia="it-IT"/>
                    </w:rPr>
                    <w:t xml:space="preserve">. Uno dei documenti più significativi in materia è il c.d. </w:t>
                  </w:r>
                  <w:r w:rsidRPr="001A388F">
                    <w:rPr>
                      <w:rFonts w:ascii="Times New Roman" w:eastAsia="Times New Roman" w:hAnsi="Times New Roman" w:cs="Times New Roman"/>
                      <w:i/>
                      <w:iCs/>
                      <w:sz w:val="24"/>
                      <w:szCs w:val="24"/>
                      <w:lang w:eastAsia="it-IT"/>
                    </w:rPr>
                    <w:t xml:space="preserve">Small Business Act </w:t>
                  </w:r>
                  <w:r w:rsidRPr="001A388F">
                    <w:rPr>
                      <w:rFonts w:ascii="Times New Roman" w:eastAsia="Times New Roman" w:hAnsi="Times New Roman" w:cs="Times New Roman"/>
                      <w:sz w:val="24"/>
                      <w:szCs w:val="24"/>
                      <w:lang w:eastAsia="it-IT"/>
                    </w:rPr>
                    <w:t xml:space="preserve">(SBA), una Comunicazione della Commissione europea del 2008 </w:t>
                  </w:r>
                  <w:bookmarkStart w:id="84" w:name="espon_8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[84]</w:t>
                  </w:r>
                  <w:r w:rsidRPr="001A388F">
                    <w:rPr>
                      <w:rFonts w:ascii="Times New Roman" w:eastAsia="Times New Roman" w:hAnsi="Times New Roman" w:cs="Times New Roman"/>
                      <w:sz w:val="24"/>
                      <w:szCs w:val="24"/>
                      <w:vertAlign w:val="superscript"/>
                      <w:lang w:eastAsia="it-IT"/>
                    </w:rPr>
                    <w:fldChar w:fldCharType="end"/>
                  </w:r>
                  <w:bookmarkEnd w:id="84"/>
                  <w:r w:rsidRPr="001A388F">
                    <w:rPr>
                      <w:rFonts w:ascii="Times New Roman" w:eastAsia="Times New Roman" w:hAnsi="Times New Roman" w:cs="Times New Roman"/>
                      <w:sz w:val="24"/>
                      <w:szCs w:val="24"/>
                      <w:lang w:eastAsia="it-IT"/>
                    </w:rPr>
                    <w:t xml:space="preserve"> che ha fissato un programma d’azione articolato in dieci principi, una sorta di “decalogo a sostegno delle pmi” volto a guidare la formulazione e l’attuazione delle politiche dell’Ue e degli Stati membri, e in una serie di nuove proposte legislative per promuovere il potenziale delle pmi in termini di crescita e di creazione di posti di lavoro, ispirate al principio del “pensare anzitutto in piccolo” (</w:t>
                  </w:r>
                  <w:r w:rsidRPr="001A388F">
                    <w:rPr>
                      <w:rFonts w:ascii="Times New Roman" w:eastAsia="Times New Roman" w:hAnsi="Times New Roman" w:cs="Times New Roman"/>
                      <w:i/>
                      <w:iCs/>
                      <w:sz w:val="24"/>
                      <w:szCs w:val="24"/>
                      <w:lang w:eastAsia="it-IT"/>
                    </w:rPr>
                    <w:t>think small first</w:t>
                  </w:r>
                  <w:r w:rsidRPr="001A388F">
                    <w:rPr>
                      <w:rFonts w:ascii="Times New Roman" w:eastAsia="Times New Roman" w:hAnsi="Times New Roman" w:cs="Times New Roman"/>
                      <w:sz w:val="24"/>
                      <w:szCs w:val="24"/>
                      <w:lang w:eastAsia="it-IT"/>
                    </w:rPr>
                    <w:t xml:space="preserve">). A tale documento hanno fatto seguito una Risoluzione del Parlamento europeo del 4 dicembre 2008 </w:t>
                  </w:r>
                  <w:bookmarkStart w:id="85" w:name="espon_8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[85]</w:t>
                  </w:r>
                  <w:r w:rsidRPr="001A388F">
                    <w:rPr>
                      <w:rFonts w:ascii="Times New Roman" w:eastAsia="Times New Roman" w:hAnsi="Times New Roman" w:cs="Times New Roman"/>
                      <w:sz w:val="24"/>
                      <w:szCs w:val="24"/>
                      <w:vertAlign w:val="superscript"/>
                      <w:lang w:eastAsia="it-IT"/>
                    </w:rPr>
                    <w:fldChar w:fldCharType="end"/>
                  </w:r>
                  <w:bookmarkEnd w:id="85"/>
                  <w:r w:rsidRPr="001A388F">
                    <w:rPr>
                      <w:rFonts w:ascii="Times New Roman" w:eastAsia="Times New Roman" w:hAnsi="Times New Roman" w:cs="Times New Roman"/>
                      <w:sz w:val="24"/>
                      <w:szCs w:val="24"/>
                      <w:lang w:eastAsia="it-IT"/>
                    </w:rPr>
                    <w:t xml:space="preserve"> e una ulteriore Comunicazione della Commissione del febbraio 2011 </w:t>
                  </w:r>
                  <w:bookmarkStart w:id="86" w:name="espon_8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[86]</w:t>
                  </w:r>
                  <w:r w:rsidRPr="001A388F">
                    <w:rPr>
                      <w:rFonts w:ascii="Times New Roman" w:eastAsia="Times New Roman" w:hAnsi="Times New Roman" w:cs="Times New Roman"/>
                      <w:sz w:val="24"/>
                      <w:szCs w:val="24"/>
                      <w:vertAlign w:val="superscript"/>
                      <w:lang w:eastAsia="it-IT"/>
                    </w:rPr>
                    <w:fldChar w:fldCharType="end"/>
                  </w:r>
                  <w:bookmarkEnd w:id="86"/>
                  <w:r w:rsidRPr="001A388F">
                    <w:rPr>
                      <w:rFonts w:ascii="Times New Roman" w:eastAsia="Times New Roman" w:hAnsi="Times New Roman" w:cs="Times New Roman"/>
                      <w:sz w:val="24"/>
                      <w:szCs w:val="24"/>
                      <w:lang w:eastAsia="it-IT"/>
                    </w:rPr>
                    <w:t xml:space="preserve">, di revisione dello </w:t>
                  </w:r>
                  <w:r w:rsidRPr="001A388F">
                    <w:rPr>
                      <w:rFonts w:ascii="Times New Roman" w:eastAsia="Times New Roman" w:hAnsi="Times New Roman" w:cs="Times New Roman"/>
                      <w:i/>
                      <w:iCs/>
                      <w:sz w:val="24"/>
                      <w:szCs w:val="24"/>
                      <w:lang w:eastAsia="it-IT"/>
                    </w:rPr>
                    <w:t xml:space="preserve">Small Business Act </w:t>
                  </w:r>
                  <w:bookmarkStart w:id="87" w:name="espon_8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[87]</w:t>
                  </w:r>
                  <w:r w:rsidRPr="001A388F">
                    <w:rPr>
                      <w:rFonts w:ascii="Times New Roman" w:eastAsia="Times New Roman" w:hAnsi="Times New Roman" w:cs="Times New Roman"/>
                      <w:sz w:val="24"/>
                      <w:szCs w:val="24"/>
                      <w:vertAlign w:val="superscript"/>
                      <w:lang w:eastAsia="it-IT"/>
                    </w:rPr>
                    <w:fldChar w:fldCharType="end"/>
                  </w:r>
                  <w:bookmarkEnd w:id="87"/>
                  <w:r w:rsidRPr="001A388F">
                    <w:rPr>
                      <w:rFonts w:ascii="Times New Roman" w:eastAsia="Times New Roman" w:hAnsi="Times New Roman" w:cs="Times New Roman"/>
                      <w:sz w:val="24"/>
                      <w:szCs w:val="24"/>
                      <w:lang w:eastAsia="it-IT"/>
                    </w:rPr>
                    <w:t xml:space="preserve">, la quale fa il punto sull’attuazione dello SBA e analizza i bisogni delle pmi che operano nell’attuale contesto economico, in cui incontrano sempre maggiori difficoltà ad accedere ai finanziamenti e ai mercati. In tale documento vengono proposte alcune soluzioni per attuare con maggiore efficacia lo SBA e si cita quale esempio di buone pratiche </w:t>
                  </w:r>
                  <w:bookmarkStart w:id="88" w:name="espon_8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[88]</w:t>
                  </w:r>
                  <w:r w:rsidRPr="001A388F">
                    <w:rPr>
                      <w:rFonts w:ascii="Times New Roman" w:eastAsia="Times New Roman" w:hAnsi="Times New Roman" w:cs="Times New Roman"/>
                      <w:sz w:val="24"/>
                      <w:szCs w:val="24"/>
                      <w:vertAlign w:val="superscript"/>
                      <w:lang w:eastAsia="it-IT"/>
                    </w:rPr>
                    <w:fldChar w:fldCharType="end"/>
                  </w:r>
                  <w:bookmarkEnd w:id="88"/>
                  <w:r w:rsidRPr="001A388F">
                    <w:rPr>
                      <w:rFonts w:ascii="Times New Roman" w:eastAsia="Times New Roman" w:hAnsi="Times New Roman" w:cs="Times New Roman"/>
                      <w:sz w:val="24"/>
                      <w:szCs w:val="24"/>
                      <w:lang w:eastAsia="it-IT"/>
                    </w:rPr>
                    <w:t xml:space="preserve"> proprio il caso dell’Italia che, insieme alla Germania, ha sviluppato nuovi modelli per favorire la collaborazione tra imprese (l’Italia con reti di imprese e la Germania con reti di </w:t>
                  </w:r>
                  <w:r w:rsidRPr="001A388F">
                    <w:rPr>
                      <w:rFonts w:ascii="Times New Roman" w:eastAsia="Times New Roman" w:hAnsi="Times New Roman" w:cs="Times New Roman"/>
                      <w:i/>
                      <w:iCs/>
                      <w:sz w:val="24"/>
                      <w:szCs w:val="24"/>
                      <w:lang w:eastAsia="it-IT"/>
                    </w:rPr>
                    <w:t>cluster</w:t>
                  </w:r>
                  <w:r w:rsidRPr="001A388F">
                    <w:rPr>
                      <w:rFonts w:ascii="Times New Roman" w:eastAsia="Times New Roman" w:hAnsi="Times New Roman" w:cs="Times New Roman"/>
                      <w:sz w:val="24"/>
                      <w:szCs w:val="24"/>
                      <w:lang w:eastAsia="it-IT"/>
                    </w:rPr>
                    <w:t xml:space="preserve">). In particolare, si osserva che l’Italia «per favorire la creazione di reti di PMI innovative, (…) [ha emanato] una legge che disciplina le reti di società e prevede per esse agevolazioni fiscali, amministrative e finanziarie </w:t>
                  </w:r>
                  <w:bookmarkStart w:id="89" w:name="espon_8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"javascript:LinkReplacer.scroll('nota_89')"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[89]</w:t>
                  </w:r>
                  <w:r w:rsidRPr="001A388F">
                    <w:rPr>
                      <w:rFonts w:ascii="Times New Roman" w:eastAsia="Times New Roman" w:hAnsi="Times New Roman" w:cs="Times New Roman"/>
                      <w:sz w:val="24"/>
                      <w:szCs w:val="24"/>
                      <w:vertAlign w:val="superscript"/>
                      <w:lang w:eastAsia="it-IT"/>
                    </w:rPr>
                    <w:fldChar w:fldCharType="end"/>
                  </w:r>
                  <w:bookmarkEnd w:id="89"/>
                  <w:r w:rsidRPr="001A388F">
                    <w:rPr>
                      <w:rFonts w:ascii="Times New Roman" w:eastAsia="Times New Roman" w:hAnsi="Times New Roman" w:cs="Times New Roman"/>
                      <w:sz w:val="24"/>
                      <w:szCs w:val="24"/>
                      <w:lang w:eastAsia="it-IT"/>
                    </w:rPr>
                    <w:t xml:space="preserve">» </w:t>
                  </w:r>
                  <w:bookmarkStart w:id="90" w:name="espon_9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[90]</w:t>
                  </w:r>
                  <w:r w:rsidRPr="001A388F">
                    <w:rPr>
                      <w:rFonts w:ascii="Times New Roman" w:eastAsia="Times New Roman" w:hAnsi="Times New Roman" w:cs="Times New Roman"/>
                      <w:sz w:val="24"/>
                      <w:szCs w:val="24"/>
                      <w:vertAlign w:val="superscript"/>
                      <w:lang w:eastAsia="it-IT"/>
                    </w:rPr>
                    <w:fldChar w:fldCharType="end"/>
                  </w:r>
                  <w:bookmarkEnd w:id="90"/>
                  <w:r w:rsidRPr="001A388F">
                    <w:rPr>
                      <w:rFonts w:ascii="Times New Roman" w:eastAsia="Times New Roman" w:hAnsi="Times New Roman" w:cs="Times New Roman"/>
                      <w:sz w:val="24"/>
                      <w:szCs w:val="24"/>
                      <w:lang w:eastAsia="it-IT"/>
                    </w:rPr>
                    <w:t xml:space="preserve">. </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La strategia europea nel settore in esame è oggetto di costante analisi e di proposte migliorative, al cui riguardo vanno qui richiamati la Comunicazione della Commissione del 9 gennaio 2013 </w:t>
                  </w:r>
                  <w:bookmarkStart w:id="91" w:name="espon_9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[91]</w:t>
                  </w:r>
                  <w:r w:rsidRPr="001A388F">
                    <w:rPr>
                      <w:rFonts w:ascii="Times New Roman" w:eastAsia="Times New Roman" w:hAnsi="Times New Roman" w:cs="Times New Roman"/>
                      <w:sz w:val="24"/>
                      <w:szCs w:val="24"/>
                      <w:vertAlign w:val="superscript"/>
                      <w:lang w:eastAsia="it-IT"/>
                    </w:rPr>
                    <w:fldChar w:fldCharType="end"/>
                  </w:r>
                  <w:bookmarkEnd w:id="91"/>
                  <w:r w:rsidRPr="001A388F">
                    <w:rPr>
                      <w:rFonts w:ascii="Times New Roman" w:eastAsia="Times New Roman" w:hAnsi="Times New Roman" w:cs="Times New Roman"/>
                      <w:sz w:val="24"/>
                      <w:szCs w:val="24"/>
                      <w:lang w:eastAsia="it-IT"/>
                    </w:rPr>
                    <w:t xml:space="preserve">, la quale ha delineato una serie di azioni da intraprendere da parte dell’Unione e degli Stati membri per supportare l’imprenditorialità in Europa, e il reg. (UE) n. 2013/1287 dell’11 dicembre 2013 che istituisce un programma di azioni dell’Unione volto a migliorare la competitività delle imprese, con riferimento in particolare alle piccole e medie imprese (c.d. “programma COSME”) </w:t>
                  </w:r>
                  <w:bookmarkStart w:id="92" w:name="espon_92"/>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[92]</w:t>
                  </w:r>
                  <w:r w:rsidRPr="001A388F">
                    <w:rPr>
                      <w:rFonts w:ascii="Times New Roman" w:eastAsia="Times New Roman" w:hAnsi="Times New Roman" w:cs="Times New Roman"/>
                      <w:sz w:val="24"/>
                      <w:szCs w:val="24"/>
                      <w:vertAlign w:val="superscript"/>
                      <w:lang w:eastAsia="it-IT"/>
                    </w:rPr>
                    <w:fldChar w:fldCharType="end"/>
                  </w:r>
                  <w:bookmarkEnd w:id="92"/>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Sempre più si tende a valorizzare il collegamento fra imprese realizzato sotto forma di rete. Anche l’esperienza della rete </w:t>
                  </w:r>
                  <w:r w:rsidRPr="001A388F">
                    <w:rPr>
                      <w:rFonts w:ascii="Times New Roman" w:eastAsia="Times New Roman" w:hAnsi="Times New Roman" w:cs="Times New Roman"/>
                      <w:i/>
                      <w:iCs/>
                      <w:sz w:val="24"/>
                      <w:szCs w:val="24"/>
                      <w:lang w:eastAsia="it-IT"/>
                    </w:rPr>
                    <w:t>Enterprise Europe Network</w:t>
                  </w:r>
                  <w:r w:rsidRPr="001A388F">
                    <w:rPr>
                      <w:rFonts w:ascii="Times New Roman" w:eastAsia="Times New Roman" w:hAnsi="Times New Roman" w:cs="Times New Roman"/>
                      <w:sz w:val="24"/>
                      <w:szCs w:val="24"/>
                      <w:lang w:eastAsia="it-IT"/>
                    </w:rPr>
                    <w:t xml:space="preserve"> rientra fra le misure finalizzate a fornire servizi integrati di sostegno alle imprese per le pmi dell’Unione che intendono essere più competitive e cogliere le opportunità offerte dal mercato interno e dai paesi terzi. Il modello relazionale a rete si presta ad una varietà di azioni, dalla ricerca di partner per collaborazioni transfrontaliere o trasferimenti di tecnologia, conoscenze o innovazioni, ai servizi di consulenza sulle fonti di finanziamento o sul diritto dell’Unione, al rafforzamento delle capacità di gestione allo scopo di migliorare la competitività delle pmi, tanto per citarne alcune.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Quanto auspicato in sede europea trova puntuale riscontro nell’ordinamento giuridico italiano proprio nell’introduzione del contratto di rete. Oltre alla normativa specificatamente dedicata al contratto in oggetto degna di nota è la disciplina sullo Statuto delle imprese, il cui art. 1, comma 2, dichiara esplicitamente che lo scopo perseguito è quello di garantire la piena applicazione dello </w:t>
                  </w:r>
                  <w:r w:rsidRPr="001A388F">
                    <w:rPr>
                      <w:rFonts w:ascii="Times New Roman" w:eastAsia="Times New Roman" w:hAnsi="Times New Roman" w:cs="Times New Roman"/>
                      <w:i/>
                      <w:iCs/>
                      <w:sz w:val="24"/>
                      <w:szCs w:val="24"/>
                      <w:lang w:eastAsia="it-IT"/>
                    </w:rPr>
                    <w:t>Small Business Act</w:t>
                  </w:r>
                  <w:r w:rsidRPr="001A388F">
                    <w:rPr>
                      <w:rFonts w:ascii="Times New Roman" w:eastAsia="Times New Roman" w:hAnsi="Times New Roman" w:cs="Times New Roman"/>
                      <w:sz w:val="24"/>
                      <w:szCs w:val="24"/>
                      <w:lang w:eastAsia="it-IT"/>
                    </w:rPr>
                    <w:t>, e il cui art. 2, comma 1, lett</w:t>
                  </w:r>
                  <w:r w:rsidRPr="001A388F">
                    <w:rPr>
                      <w:rFonts w:ascii="Times New Roman" w:eastAsia="Times New Roman" w:hAnsi="Times New Roman" w:cs="Times New Roman"/>
                      <w:i/>
                      <w:iCs/>
                      <w:sz w:val="24"/>
                      <w:szCs w:val="24"/>
                      <w:lang w:eastAsia="it-IT"/>
                    </w:rPr>
                    <w:t>. n)</w:t>
                  </w:r>
                  <w:r w:rsidRPr="001A388F">
                    <w:rPr>
                      <w:rFonts w:ascii="Times New Roman" w:eastAsia="Times New Roman" w:hAnsi="Times New Roman" w:cs="Times New Roman"/>
                      <w:sz w:val="24"/>
                      <w:szCs w:val="24"/>
                      <w:lang w:eastAsia="it-IT"/>
                    </w:rPr>
                    <w:t>, indica fra i principi generali «la promozione di politiche volte all’aggregazione tra imprese, anche attraverso il sostegno ai distretti e alle reti di imprese».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Le iniziative intraprese riflettono l’avvertita necessità di uno sforzo concertato da parte degli Stati membri e delle istituzioni europee per far fronte agli ostacoli derivanti dai divari, dalla frammentazione e dagli oneri burocratici esistenti nel mercato interno. Conformemente ai principi di sussidiarietà e di proporzionalità, vi è l’esigenza di avviare processi collaborativi protesi a ridurre ed evitare gli eccessivi oneri amministrativi e normativi gravanti sulle pmi.</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7.</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La normativa italiana sul contratto di rete è unica nel panorama internazionale, ove una analoga disciplina non esiste. Manca allo stato un approfondimento delle ragioni alle quali ricondurre il vuoto esistente in ambito internazionale, potendo solo ipotizzare che non ne sia avvertita l’esigenza o l’utilità, data l’esistenza di strumenti idonei al raggiungimento dei medesimi obiettivi perseguiti con il contratto di rete.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Nell’assenza di una disciplina internazionale dei contratti associativi di rete, la verifica dell’applicabilità di altri modelli trova come riferimento primario i principi del </w:t>
                  </w:r>
                  <w:r w:rsidRPr="001A388F">
                    <w:rPr>
                      <w:rFonts w:ascii="Times New Roman" w:eastAsia="Times New Roman" w:hAnsi="Times New Roman" w:cs="Times New Roman"/>
                      <w:i/>
                      <w:iCs/>
                      <w:sz w:val="24"/>
                      <w:szCs w:val="24"/>
                      <w:lang w:eastAsia="it-IT"/>
                    </w:rPr>
                    <w:t>Draft Common Frame of Reference</w:t>
                  </w:r>
                  <w:r w:rsidRPr="001A388F">
                    <w:rPr>
                      <w:rFonts w:ascii="Times New Roman" w:eastAsia="Times New Roman" w:hAnsi="Times New Roman" w:cs="Times New Roman"/>
                      <w:sz w:val="24"/>
                      <w:szCs w:val="24"/>
                      <w:lang w:eastAsia="it-IT"/>
                    </w:rPr>
                    <w:t xml:space="preserve"> (DCFR) </w:t>
                  </w:r>
                  <w:bookmarkStart w:id="93" w:name="espon_93"/>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[93]</w:t>
                  </w:r>
                  <w:r w:rsidRPr="001A388F">
                    <w:rPr>
                      <w:rFonts w:ascii="Times New Roman" w:eastAsia="Times New Roman" w:hAnsi="Times New Roman" w:cs="Times New Roman"/>
                      <w:sz w:val="24"/>
                      <w:szCs w:val="24"/>
                      <w:vertAlign w:val="superscript"/>
                      <w:lang w:eastAsia="it-IT"/>
                    </w:rPr>
                    <w:fldChar w:fldCharType="end"/>
                  </w:r>
                  <w:bookmarkEnd w:id="93"/>
                  <w:r w:rsidRPr="001A388F">
                    <w:rPr>
                      <w:rFonts w:ascii="Times New Roman" w:eastAsia="Times New Roman" w:hAnsi="Times New Roman" w:cs="Times New Roman"/>
                      <w:sz w:val="24"/>
                      <w:szCs w:val="24"/>
                      <w:lang w:eastAsia="it-IT"/>
                    </w:rPr>
                    <w:t xml:space="preserve"> e i principi UNIDROIT (</w:t>
                  </w:r>
                  <w:r w:rsidRPr="001A388F">
                    <w:rPr>
                      <w:rFonts w:ascii="Times New Roman" w:eastAsia="Times New Roman" w:hAnsi="Times New Roman" w:cs="Times New Roman"/>
                      <w:i/>
                      <w:iCs/>
                      <w:sz w:val="24"/>
                      <w:szCs w:val="24"/>
                      <w:lang w:eastAsia="it-IT"/>
                    </w:rPr>
                    <w:t>Principles of International commercial contracts</w:t>
                  </w:r>
                  <w:r w:rsidRPr="001A388F">
                    <w:rPr>
                      <w:rFonts w:ascii="Times New Roman" w:eastAsia="Times New Roman" w:hAnsi="Times New Roman" w:cs="Times New Roman"/>
                      <w:sz w:val="24"/>
                      <w:szCs w:val="24"/>
                      <w:lang w:eastAsia="it-IT"/>
                    </w:rPr>
                    <w:t xml:space="preserve">) </w:t>
                  </w:r>
                  <w:bookmarkStart w:id="94" w:name="espon_94"/>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[94]</w:t>
                  </w:r>
                  <w:r w:rsidRPr="001A388F">
                    <w:rPr>
                      <w:rFonts w:ascii="Times New Roman" w:eastAsia="Times New Roman" w:hAnsi="Times New Roman" w:cs="Times New Roman"/>
                      <w:sz w:val="24"/>
                      <w:szCs w:val="24"/>
                      <w:vertAlign w:val="superscript"/>
                      <w:lang w:eastAsia="it-IT"/>
                    </w:rPr>
                    <w:fldChar w:fldCharType="end"/>
                  </w:r>
                  <w:bookmarkEnd w:id="94"/>
                  <w:r w:rsidRPr="001A388F">
                    <w:rPr>
                      <w:rFonts w:ascii="Times New Roman" w:eastAsia="Times New Roman" w:hAnsi="Times New Roman" w:cs="Times New Roman"/>
                      <w:sz w:val="24"/>
                      <w:szCs w:val="24"/>
                      <w:lang w:eastAsia="it-IT"/>
                    </w:rPr>
                    <w:t>, che si occupano, tuttavia, prevalentemente dei contratti bilaterali</w:t>
                  </w:r>
                  <w:bookmarkStart w:id="95" w:name="espon_95"/>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[95]</w:t>
                  </w:r>
                  <w:r w:rsidRPr="001A388F">
                    <w:rPr>
                      <w:rFonts w:ascii="Times New Roman" w:eastAsia="Times New Roman" w:hAnsi="Times New Roman" w:cs="Times New Roman"/>
                      <w:sz w:val="24"/>
                      <w:szCs w:val="24"/>
                      <w:vertAlign w:val="superscript"/>
                      <w:lang w:eastAsia="it-IT"/>
                    </w:rPr>
                    <w:fldChar w:fldCharType="end"/>
                  </w:r>
                  <w:bookmarkEnd w:id="95"/>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Più nello specifico, fatta eccezione per i brevi cenni contenuti nella parte speciale, in tema di </w:t>
                  </w:r>
                  <w:r w:rsidRPr="001A388F">
                    <w:rPr>
                      <w:rFonts w:ascii="Times New Roman" w:eastAsia="Times New Roman" w:hAnsi="Times New Roman" w:cs="Times New Roman"/>
                      <w:i/>
                      <w:iCs/>
                      <w:sz w:val="24"/>
                      <w:szCs w:val="24"/>
                      <w:lang w:eastAsia="it-IT"/>
                    </w:rPr>
                    <w:t>franchising</w:t>
                  </w:r>
                  <w:r w:rsidRPr="001A388F">
                    <w:rPr>
                      <w:rFonts w:ascii="Times New Roman" w:eastAsia="Times New Roman" w:hAnsi="Times New Roman" w:cs="Times New Roman"/>
                      <w:sz w:val="24"/>
                      <w:szCs w:val="24"/>
                      <w:lang w:eastAsia="it-IT"/>
                    </w:rPr>
                    <w:t xml:space="preserve">, anche nel recente </w:t>
                  </w:r>
                  <w:r w:rsidRPr="001A388F">
                    <w:rPr>
                      <w:rFonts w:ascii="Times New Roman" w:eastAsia="Times New Roman" w:hAnsi="Times New Roman" w:cs="Times New Roman"/>
                      <w:i/>
                      <w:iCs/>
                      <w:sz w:val="24"/>
                      <w:szCs w:val="24"/>
                      <w:lang w:eastAsia="it-IT"/>
                    </w:rPr>
                    <w:t>Draft Common Frame of Reference</w:t>
                  </w:r>
                  <w:r w:rsidRPr="001A388F">
                    <w:rPr>
                      <w:rFonts w:ascii="Times New Roman" w:eastAsia="Times New Roman" w:hAnsi="Times New Roman" w:cs="Times New Roman"/>
                      <w:sz w:val="24"/>
                      <w:szCs w:val="24"/>
                      <w:lang w:eastAsia="it-IT"/>
                    </w:rPr>
                    <w:t xml:space="preserve"> manca qualsiasi riferimento ai modelli reticolari di cooperazione; vuoto ereditato dai più consolidati principi UNIDROIT e PECL (</w:t>
                  </w:r>
                  <w:r w:rsidRPr="001A388F">
                    <w:rPr>
                      <w:rFonts w:ascii="Times New Roman" w:eastAsia="Times New Roman" w:hAnsi="Times New Roman" w:cs="Times New Roman"/>
                      <w:i/>
                      <w:iCs/>
                      <w:sz w:val="24"/>
                      <w:szCs w:val="24"/>
                      <w:lang w:eastAsia="it-IT"/>
                    </w:rPr>
                    <w:t>Principles of European Contract Law</w:t>
                  </w:r>
                  <w:r w:rsidRPr="001A388F">
                    <w:rPr>
                      <w:rFonts w:ascii="Times New Roman" w:eastAsia="Times New Roman" w:hAnsi="Times New Roman" w:cs="Times New Roman"/>
                      <w:sz w:val="24"/>
                      <w:szCs w:val="24"/>
                      <w:lang w:eastAsia="it-IT"/>
                    </w:rPr>
                    <w:t>), ove nessuna menzione veniva fatta alle sempre più utilizzate ed economicamente riconosciute reti di imprese.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Nel DCFR è presente qualche accenno ai contratti plurilaterali, c.d. </w:t>
                  </w:r>
                  <w:r w:rsidRPr="001A388F">
                    <w:rPr>
                      <w:rFonts w:ascii="Times New Roman" w:eastAsia="Times New Roman" w:hAnsi="Times New Roman" w:cs="Times New Roman"/>
                      <w:i/>
                      <w:iCs/>
                      <w:sz w:val="24"/>
                      <w:szCs w:val="24"/>
                      <w:lang w:eastAsia="it-IT"/>
                    </w:rPr>
                    <w:t>multilateral contracts</w:t>
                  </w:r>
                  <w:r w:rsidRPr="001A388F">
                    <w:rPr>
                      <w:rFonts w:ascii="Times New Roman" w:eastAsia="Times New Roman" w:hAnsi="Times New Roman" w:cs="Times New Roman"/>
                      <w:sz w:val="24"/>
                      <w:szCs w:val="24"/>
                      <w:lang w:eastAsia="it-IT"/>
                    </w:rPr>
                    <w:t xml:space="preserve">, all’art. II. – 1:101 </w:t>
                  </w:r>
                  <w:bookmarkStart w:id="96" w:name="espon_96"/>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[96]</w:t>
                  </w:r>
                  <w:r w:rsidRPr="001A388F">
                    <w:rPr>
                      <w:rFonts w:ascii="Times New Roman" w:eastAsia="Times New Roman" w:hAnsi="Times New Roman" w:cs="Times New Roman"/>
                      <w:sz w:val="24"/>
                      <w:szCs w:val="24"/>
                      <w:vertAlign w:val="superscript"/>
                      <w:lang w:eastAsia="it-IT"/>
                    </w:rPr>
                    <w:fldChar w:fldCharType="end"/>
                  </w:r>
                  <w:bookmarkEnd w:id="96"/>
                  <w:r w:rsidRPr="001A388F">
                    <w:rPr>
                      <w:rFonts w:ascii="Times New Roman" w:eastAsia="Times New Roman" w:hAnsi="Times New Roman" w:cs="Times New Roman"/>
                      <w:sz w:val="24"/>
                      <w:szCs w:val="24"/>
                      <w:lang w:eastAsia="it-IT"/>
                    </w:rPr>
                    <w:t xml:space="preserve">, ma si è detto che, in realtà, si tratta più propriamente di </w:t>
                  </w:r>
                  <w:r w:rsidRPr="001A388F">
                    <w:rPr>
                      <w:rFonts w:ascii="Times New Roman" w:eastAsia="Times New Roman" w:hAnsi="Times New Roman" w:cs="Times New Roman"/>
                      <w:i/>
                      <w:iCs/>
                      <w:sz w:val="24"/>
                      <w:szCs w:val="24"/>
                      <w:lang w:eastAsia="it-IT"/>
                    </w:rPr>
                    <w:t>multilateral juridicial acts</w:t>
                  </w:r>
                  <w:r w:rsidRPr="001A388F">
                    <w:rPr>
                      <w:rFonts w:ascii="Times New Roman" w:eastAsia="Times New Roman" w:hAnsi="Times New Roman" w:cs="Times New Roman"/>
                      <w:sz w:val="24"/>
                      <w:szCs w:val="24"/>
                      <w:lang w:eastAsia="it-IT"/>
                    </w:rPr>
                    <w:t>, ferma restando la distinzione fra contratti (soltanto bilaterali) e altri atti giuridici (unilaterali, bilaterali e plurilaterali).</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La mancata previsione di una apposita disciplina dei </w:t>
                  </w:r>
                  <w:r w:rsidRPr="001A388F">
                    <w:rPr>
                      <w:rFonts w:ascii="Times New Roman" w:eastAsia="Times New Roman" w:hAnsi="Times New Roman" w:cs="Times New Roman"/>
                      <w:i/>
                      <w:iCs/>
                      <w:sz w:val="24"/>
                      <w:szCs w:val="24"/>
                      <w:lang w:eastAsia="it-IT"/>
                    </w:rPr>
                    <w:t>multilateral contracts</w:t>
                  </w:r>
                  <w:r w:rsidRPr="001A388F">
                    <w:rPr>
                      <w:rFonts w:ascii="Times New Roman" w:eastAsia="Times New Roman" w:hAnsi="Times New Roman" w:cs="Times New Roman"/>
                      <w:sz w:val="24"/>
                      <w:szCs w:val="24"/>
                      <w:lang w:eastAsia="it-IT"/>
                    </w:rPr>
                    <w:t xml:space="preserve">nella parte generale del DCFR è tra le prime cause della mancata individuazione di un unico e condiviso modello europeo di cooperazione reticolare </w:t>
                  </w:r>
                  <w:bookmarkStart w:id="97" w:name="espon_97"/>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[97]</w:t>
                  </w:r>
                  <w:r w:rsidRPr="001A388F">
                    <w:rPr>
                      <w:rFonts w:ascii="Times New Roman" w:eastAsia="Times New Roman" w:hAnsi="Times New Roman" w:cs="Times New Roman"/>
                      <w:sz w:val="24"/>
                      <w:szCs w:val="24"/>
                      <w:vertAlign w:val="superscript"/>
                      <w:lang w:eastAsia="it-IT"/>
                    </w:rPr>
                    <w:fldChar w:fldCharType="end"/>
                  </w:r>
                  <w:bookmarkEnd w:id="97"/>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 xml:space="preserve">Un riferimento ai contratti collegati si rinviene nella Risoluzione del Parlamento europeo del 26 febbraio 2014 sulla proposta di regolamento su un diritto comune europeo della vendita </w:t>
                  </w:r>
                  <w:bookmarkStart w:id="98" w:name="espon_98"/>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[98]</w:t>
                  </w:r>
                  <w:r w:rsidRPr="001A388F">
                    <w:rPr>
                      <w:rFonts w:ascii="Times New Roman" w:eastAsia="Times New Roman" w:hAnsi="Times New Roman" w:cs="Times New Roman"/>
                      <w:sz w:val="24"/>
                      <w:szCs w:val="24"/>
                      <w:vertAlign w:val="superscript"/>
                      <w:lang w:eastAsia="it-IT"/>
                    </w:rPr>
                    <w:fldChar w:fldCharType="end"/>
                  </w:r>
                  <w:bookmarkEnd w:id="98"/>
                  <w:r w:rsidRPr="001A388F">
                    <w:rPr>
                      <w:rFonts w:ascii="Times New Roman" w:eastAsia="Times New Roman" w:hAnsi="Times New Roman" w:cs="Times New Roman"/>
                      <w:sz w:val="24"/>
                      <w:szCs w:val="24"/>
                      <w:lang w:eastAsia="it-IT"/>
                    </w:rPr>
                    <w:t>, mentre nell’ambito dei principi UNIDROIT va ricordato che è stato istituito un gruppo di lavoro sui “</w:t>
                  </w:r>
                  <w:r w:rsidRPr="001A388F">
                    <w:rPr>
                      <w:rFonts w:ascii="Times New Roman" w:eastAsia="Times New Roman" w:hAnsi="Times New Roman" w:cs="Times New Roman"/>
                      <w:i/>
                      <w:iCs/>
                      <w:sz w:val="24"/>
                      <w:szCs w:val="24"/>
                      <w:lang w:eastAsia="it-IT"/>
                    </w:rPr>
                    <w:t>long-term contracts</w:t>
                  </w:r>
                  <w:r w:rsidRPr="001A388F">
                    <w:rPr>
                      <w:rFonts w:ascii="Times New Roman" w:eastAsia="Times New Roman" w:hAnsi="Times New Roman" w:cs="Times New Roman"/>
                      <w:sz w:val="24"/>
                      <w:szCs w:val="24"/>
                      <w:lang w:eastAsia="it-IT"/>
                    </w:rPr>
                    <w:t>” e che nell’ambito degli incontri di studio sui contratti di durata, plurilaterali e associativi, emerge che la nozione di contratti a lungo termine deve tener conto non solo della durata ma di aspetti come la natura associativa o relazionale, che in alcuni casi possono risultare anche più importanti</w:t>
                  </w:r>
                  <w:bookmarkStart w:id="99" w:name="espon_99"/>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"javascript:LinkReplacer.scroll('nota_99')"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[99]</w:t>
                  </w:r>
                  <w:r w:rsidRPr="001A388F">
                    <w:rPr>
                      <w:rFonts w:ascii="Times New Roman" w:eastAsia="Times New Roman" w:hAnsi="Times New Roman" w:cs="Times New Roman"/>
                      <w:sz w:val="24"/>
                      <w:szCs w:val="24"/>
                      <w:vertAlign w:val="superscript"/>
                      <w:lang w:eastAsia="it-IT"/>
                    </w:rPr>
                    <w:fldChar w:fldCharType="end"/>
                  </w:r>
                  <w:bookmarkEnd w:id="99"/>
                  <w:r w:rsidRPr="001A388F">
                    <w:rPr>
                      <w:rFonts w:ascii="Times New Roman" w:eastAsia="Times New Roman" w:hAnsi="Times New Roman" w:cs="Times New Roman"/>
                      <w:sz w:val="24"/>
                      <w:szCs w:val="24"/>
                      <w:lang w:eastAsia="it-IT"/>
                    </w:rPr>
                    <w:t xml:space="preserve">. I </w:t>
                  </w:r>
                  <w:r w:rsidRPr="001A388F">
                    <w:rPr>
                      <w:rFonts w:ascii="Times New Roman" w:eastAsia="Times New Roman" w:hAnsi="Times New Roman" w:cs="Times New Roman"/>
                      <w:i/>
                      <w:iCs/>
                      <w:sz w:val="24"/>
                      <w:szCs w:val="24"/>
                      <w:lang w:eastAsia="it-IT"/>
                    </w:rPr>
                    <w:t>long-term contracts</w:t>
                  </w:r>
                  <w:r w:rsidRPr="001A388F">
                    <w:rPr>
                      <w:rFonts w:ascii="Times New Roman" w:eastAsia="Times New Roman" w:hAnsi="Times New Roman" w:cs="Times New Roman"/>
                      <w:sz w:val="24"/>
                      <w:szCs w:val="24"/>
                      <w:lang w:eastAsia="it-IT"/>
                    </w:rPr>
                    <w:t xml:space="preserve"> vanno, dunque, visti in connessione con i c.d. “</w:t>
                  </w:r>
                  <w:r w:rsidRPr="001A388F">
                    <w:rPr>
                      <w:rFonts w:ascii="Times New Roman" w:eastAsia="Times New Roman" w:hAnsi="Times New Roman" w:cs="Times New Roman"/>
                      <w:i/>
                      <w:iCs/>
                      <w:sz w:val="24"/>
                      <w:szCs w:val="24"/>
                      <w:lang w:eastAsia="it-IT"/>
                    </w:rPr>
                    <w:t>relational contracts</w:t>
                  </w:r>
                  <w:r w:rsidRPr="001A388F">
                    <w:rPr>
                      <w:rFonts w:ascii="Times New Roman" w:eastAsia="Times New Roman" w:hAnsi="Times New Roman" w:cs="Times New Roman"/>
                      <w:sz w:val="24"/>
                      <w:szCs w:val="24"/>
                      <w:lang w:eastAsia="it-IT"/>
                    </w:rPr>
                    <w:t xml:space="preserve">” o “contratti relazionali” </w:t>
                  </w:r>
                  <w:bookmarkStart w:id="100" w:name="espon_100"/>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"javascript:LinkReplacer.scroll('nota_100')"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[100]</w:t>
                  </w:r>
                  <w:r w:rsidRPr="001A388F">
                    <w:rPr>
                      <w:rFonts w:ascii="Times New Roman" w:eastAsia="Times New Roman" w:hAnsi="Times New Roman" w:cs="Times New Roman"/>
                      <w:sz w:val="24"/>
                      <w:szCs w:val="24"/>
                      <w:vertAlign w:val="superscript"/>
                      <w:lang w:eastAsia="it-IT"/>
                    </w:rPr>
                    <w:fldChar w:fldCharType="end"/>
                  </w:r>
                  <w:bookmarkEnd w:id="100"/>
                  <w:r w:rsidRPr="001A388F">
                    <w:rPr>
                      <w:rFonts w:ascii="Times New Roman" w:eastAsia="Times New Roman" w:hAnsi="Times New Roman" w:cs="Times New Roman"/>
                      <w:sz w:val="24"/>
                      <w:szCs w:val="24"/>
                      <w:lang w:eastAsia="it-IT"/>
                    </w:rPr>
                    <w:t xml:space="preserve">, che possono avere anche natura informale in quanto fondati sulla fiducia </w:t>
                  </w:r>
                  <w:bookmarkStart w:id="101" w:name="espon_101"/>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"javascript:LinkReplacer.scroll('nota_101')"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[101]</w:t>
                  </w:r>
                  <w:r w:rsidRPr="001A388F">
                    <w:rPr>
                      <w:rFonts w:ascii="Times New Roman" w:eastAsia="Times New Roman" w:hAnsi="Times New Roman" w:cs="Times New Roman"/>
                      <w:sz w:val="24"/>
                      <w:szCs w:val="24"/>
                      <w:vertAlign w:val="superscript"/>
                      <w:lang w:eastAsia="it-IT"/>
                    </w:rPr>
                    <w:fldChar w:fldCharType="end"/>
                  </w:r>
                  <w:bookmarkEnd w:id="101"/>
                  <w:r w:rsidRPr="001A388F">
                    <w:rPr>
                      <w:rFonts w:ascii="Times New Roman" w:eastAsia="Times New Roman" w:hAnsi="Times New Roman" w:cs="Times New Roman"/>
                      <w:sz w:val="24"/>
                      <w:szCs w:val="24"/>
                      <w:lang w:eastAsia="it-IT"/>
                    </w:rPr>
                    <w:t>.</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Da quanto brevemente osservato, non è dato rintracciare nel panorama internazionale, ma tale considerazione vale altresì per quello europeo, una disciplina organica dei contratti associativi plurilaterali, dei contratti di durata e dei contratti collegati, nonostante si facciano sempre più pressanti le richieste di un quadro economico-giuridico maggiormente idoneo a favorire e supportare la collaborazione fra imprese che si affacciano sulla scena internazionale.</w:t>
                  </w:r>
                </w:p>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Note:</w:t>
                  </w:r>
                </w:p>
                <w:bookmarkStart w:id="102" w:name="nota_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w:t>
                  </w:r>
                  <w:r w:rsidRPr="001A388F">
                    <w:rPr>
                      <w:rFonts w:ascii="Times New Roman" w:eastAsia="Times New Roman" w:hAnsi="Times New Roman" w:cs="Times New Roman"/>
                      <w:sz w:val="24"/>
                      <w:szCs w:val="24"/>
                      <w:vertAlign w:val="superscript"/>
                      <w:lang w:eastAsia="it-IT"/>
                    </w:rPr>
                    <w:fldChar w:fldCharType="end"/>
                  </w:r>
                  <w:bookmarkEnd w:id="102"/>
                  <w:r w:rsidRPr="001A388F">
                    <w:rPr>
                      <w:rFonts w:ascii="Times New Roman" w:eastAsia="Times New Roman" w:hAnsi="Times New Roman" w:cs="Times New Roman"/>
                      <w:sz w:val="24"/>
                      <w:szCs w:val="24"/>
                      <w:lang w:eastAsia="it-IT"/>
                    </w:rPr>
                    <w:t xml:space="preserve"> Fra i primi ad occuparsi diffusamente ed attentamente del tema </w:t>
                  </w:r>
                  <w:r w:rsidRPr="001A388F">
                    <w:rPr>
                      <w:rFonts w:ascii="Times New Roman" w:eastAsia="Times New Roman" w:hAnsi="Times New Roman" w:cs="Times New Roman"/>
                      <w:smallCaps/>
                      <w:sz w:val="24"/>
                      <w:szCs w:val="24"/>
                      <w:lang w:eastAsia="it-IT"/>
                    </w:rPr>
                    <w:t>Cafaggi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e il diritto dei contratti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2009, 10, p. 915 ss.; </w:t>
                  </w:r>
                  <w:r w:rsidRPr="001A388F">
                    <w:rPr>
                      <w:rFonts w:ascii="Times New Roman" w:eastAsia="Times New Roman" w:hAnsi="Times New Roman" w:cs="Times New Roman"/>
                      <w:smallCaps/>
                      <w:sz w:val="24"/>
                      <w:szCs w:val="24"/>
                      <w:lang w:eastAsia="it-IT"/>
                    </w:rPr>
                    <w:t>Zanelli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di impresa: dall’economia al diritto, dall’istituzione al contratto</w:t>
                  </w:r>
                  <w:r w:rsidRPr="001A388F">
                    <w:rPr>
                      <w:rFonts w:ascii="Times New Roman" w:eastAsia="Times New Roman" w:hAnsi="Times New Roman" w:cs="Times New Roman"/>
                      <w:sz w:val="24"/>
                      <w:szCs w:val="24"/>
                      <w:lang w:eastAsia="it-IT"/>
                    </w:rPr>
                    <w:t xml:space="preserve">,in </w:t>
                  </w:r>
                  <w:r w:rsidRPr="001A388F">
                    <w:rPr>
                      <w:rFonts w:ascii="Times New Roman" w:eastAsia="Times New Roman" w:hAnsi="Times New Roman" w:cs="Times New Roman"/>
                      <w:i/>
                      <w:iCs/>
                      <w:sz w:val="24"/>
                      <w:szCs w:val="24"/>
                      <w:lang w:eastAsia="it-IT"/>
                    </w:rPr>
                    <w:t>questa rivista</w:t>
                  </w:r>
                  <w:r w:rsidRPr="001A388F">
                    <w:rPr>
                      <w:rFonts w:ascii="Times New Roman" w:eastAsia="Times New Roman" w:hAnsi="Times New Roman" w:cs="Times New Roman"/>
                      <w:sz w:val="24"/>
                      <w:szCs w:val="24"/>
                      <w:lang w:eastAsia="it-IT"/>
                    </w:rPr>
                    <w:t xml:space="preserve">,2010, 4-5, p. 956 ss.;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Commentario</w:t>
                  </w:r>
                  <w:r w:rsidRPr="001A388F">
                    <w:rPr>
                      <w:rFonts w:ascii="Times New Roman" w:eastAsia="Times New Roman" w:hAnsi="Times New Roman" w:cs="Times New Roman"/>
                      <w:sz w:val="24"/>
                      <w:szCs w:val="24"/>
                      <w:lang w:eastAsia="it-IT"/>
                    </w:rPr>
                    <w:t>, a cura di Cafaggi, Bologna, 2009.</w:t>
                  </w:r>
                </w:p>
                <w:bookmarkStart w:id="103" w:name="nota_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w:t>
                  </w:r>
                  <w:r w:rsidRPr="001A388F">
                    <w:rPr>
                      <w:rFonts w:ascii="Times New Roman" w:eastAsia="Times New Roman" w:hAnsi="Times New Roman" w:cs="Times New Roman"/>
                      <w:sz w:val="24"/>
                      <w:szCs w:val="24"/>
                      <w:vertAlign w:val="superscript"/>
                      <w:lang w:eastAsia="it-IT"/>
                    </w:rPr>
                    <w:fldChar w:fldCharType="end"/>
                  </w:r>
                  <w:bookmarkEnd w:id="103"/>
                  <w:r w:rsidRPr="001A388F">
                    <w:rPr>
                      <w:rFonts w:ascii="Times New Roman" w:eastAsia="Times New Roman" w:hAnsi="Times New Roman" w:cs="Times New Roman"/>
                      <w:sz w:val="24"/>
                      <w:szCs w:val="24"/>
                      <w:lang w:eastAsia="it-IT"/>
                    </w:rPr>
                    <w:t xml:space="preserve"> Un quadro dei problemi e delle prospettive delle reti contrattuali prima e dopo l’intervento regolatore del legislatore si trova in</w:t>
                  </w:r>
                  <w:r w:rsidRPr="001A388F">
                    <w:rPr>
                      <w:rFonts w:ascii="Times New Roman" w:eastAsia="Times New Roman" w:hAnsi="Times New Roman" w:cs="Times New Roman"/>
                      <w:smallCaps/>
                      <w:sz w:val="24"/>
                      <w:szCs w:val="24"/>
                      <w:lang w:eastAsia="it-IT"/>
                    </w:rPr>
                    <w:t xml:space="preserve">Aa.Vv., </w:t>
                  </w:r>
                  <w:r w:rsidRPr="001A388F">
                    <w:rPr>
                      <w:rFonts w:ascii="Times New Roman" w:eastAsia="Times New Roman" w:hAnsi="Times New Roman" w:cs="Times New Roman"/>
                      <w:i/>
                      <w:iCs/>
                      <w:sz w:val="24"/>
                      <w:szCs w:val="24"/>
                      <w:lang w:eastAsia="it-IT"/>
                    </w:rPr>
                    <w:t>Le reti di imprese e i contratti di rete</w:t>
                  </w:r>
                  <w:r w:rsidRPr="001A388F">
                    <w:rPr>
                      <w:rFonts w:ascii="Times New Roman" w:eastAsia="Times New Roman" w:hAnsi="Times New Roman" w:cs="Times New Roman"/>
                      <w:sz w:val="24"/>
                      <w:szCs w:val="24"/>
                      <w:lang w:eastAsia="it-IT"/>
                    </w:rPr>
                    <w:t>, a cura di Iamiceli, Torino, 2009.</w:t>
                  </w:r>
                </w:p>
                <w:bookmarkStart w:id="104" w:name="nota_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w:t>
                  </w:r>
                  <w:r w:rsidRPr="001A388F">
                    <w:rPr>
                      <w:rFonts w:ascii="Times New Roman" w:eastAsia="Times New Roman" w:hAnsi="Times New Roman" w:cs="Times New Roman"/>
                      <w:sz w:val="24"/>
                      <w:szCs w:val="24"/>
                      <w:vertAlign w:val="superscript"/>
                      <w:lang w:eastAsia="it-IT"/>
                    </w:rPr>
                    <w:fldChar w:fldCharType="end"/>
                  </w:r>
                  <w:bookmarkEnd w:id="104"/>
                  <w:r w:rsidRPr="001A388F">
                    <w:rPr>
                      <w:rFonts w:ascii="Times New Roman" w:eastAsia="Times New Roman" w:hAnsi="Times New Roman" w:cs="Times New Roman"/>
                      <w:sz w:val="24"/>
                      <w:szCs w:val="24"/>
                      <w:lang w:eastAsia="it-IT"/>
                    </w:rPr>
                    <w:t xml:space="preserve"> Secondo la definizione corrente, «Con il contratto di rete più imprenditori perseguono lo scopo di accrescere, individualmente e collettivamente, la propria capacità innovativa e la propria competitività sul mercato e a tal fine si obbligano, sulla base di un programma comune di rete, a collaborare in forme e in ambiti predeterminati attinenti all’esercizio delle proprie imprese ovvero a scambiarsi informazioni o prestazioni di natura industriale, commerciale, tecnica o tecnologica ovvero ancora ad esercitare in comune una o più attività rientranti nell’oggetto della propria impresa. Il contratto può anche prevedere l’istituzione di un fondo patrimoniale comune e la nomina di un organo comune incaricato di gestire, in nome e per conto dei partecipanti, l’esecuzione del contratto o di singole parti o fasi dello stesso. Il contratto di rete che prevede l’organo comune e il fondo patrimoniale non è dotato di soggettività giuridica, salva la facoltà di acquisto della stessa ai sensi del comma 4 </w:t>
                  </w:r>
                  <w:r w:rsidRPr="001A388F">
                    <w:rPr>
                      <w:rFonts w:ascii="Times New Roman" w:eastAsia="Times New Roman" w:hAnsi="Times New Roman" w:cs="Times New Roman"/>
                      <w:i/>
                      <w:iCs/>
                      <w:sz w:val="24"/>
                      <w:szCs w:val="24"/>
                      <w:lang w:eastAsia="it-IT"/>
                    </w:rPr>
                    <w:t>quater</w:t>
                  </w:r>
                  <w:r w:rsidRPr="001A388F">
                    <w:rPr>
                      <w:rFonts w:ascii="Times New Roman" w:eastAsia="Times New Roman" w:hAnsi="Times New Roman" w:cs="Times New Roman"/>
                      <w:sz w:val="24"/>
                      <w:szCs w:val="24"/>
                      <w:lang w:eastAsia="it-IT"/>
                    </w:rPr>
                    <w:t xml:space="preserve"> ultima parte. (…)» (art. 3, comma 4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 d.l. n. 5 del 2009).</w:t>
                  </w:r>
                </w:p>
                <w:bookmarkStart w:id="105" w:name="nota_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w:t>
                  </w:r>
                  <w:r w:rsidRPr="001A388F">
                    <w:rPr>
                      <w:rFonts w:ascii="Times New Roman" w:eastAsia="Times New Roman" w:hAnsi="Times New Roman" w:cs="Times New Roman"/>
                      <w:sz w:val="24"/>
                      <w:szCs w:val="24"/>
                      <w:vertAlign w:val="superscript"/>
                      <w:lang w:eastAsia="it-IT"/>
                    </w:rPr>
                    <w:fldChar w:fldCharType="end"/>
                  </w:r>
                  <w:bookmarkEnd w:id="105"/>
                  <w:r w:rsidRPr="001A388F">
                    <w:rPr>
                      <w:rFonts w:ascii="Times New Roman" w:eastAsia="Times New Roman" w:hAnsi="Times New Roman" w:cs="Times New Roman"/>
                      <w:sz w:val="24"/>
                      <w:szCs w:val="24"/>
                      <w:lang w:eastAsia="it-IT"/>
                    </w:rPr>
                    <w:t xml:space="preserve"> Tra le novità maggiormente significative apportate alla disciplina civilistica dell’istituto vi è l’istituzione facoltativa del fondo patrimoniale, prima obbligatoria, per la costituzione di una rete e la previsione di un’agevolazione fiscale in favore delle imprese aderenti a un contratto di rete, posto che </w:t>
                  </w:r>
                  <w:r w:rsidRPr="001A388F">
                    <w:rPr>
                      <w:rFonts w:ascii="Times New Roman" w:eastAsia="Times New Roman" w:hAnsi="Times New Roman" w:cs="Times New Roman"/>
                      <w:i/>
                      <w:iCs/>
                      <w:sz w:val="24"/>
                      <w:szCs w:val="24"/>
                      <w:lang w:eastAsia="it-IT"/>
                    </w:rPr>
                    <w:t>«</w:t>
                  </w:r>
                  <w:r w:rsidRPr="001A388F">
                    <w:rPr>
                      <w:rFonts w:ascii="Times New Roman" w:eastAsia="Times New Roman" w:hAnsi="Times New Roman" w:cs="Times New Roman"/>
                      <w:sz w:val="24"/>
                      <w:szCs w:val="24"/>
                      <w:lang w:eastAsia="it-IT"/>
                    </w:rPr>
                    <w:t xml:space="preserve">una quota degli utili dell’esercizio destinati (…) al fondo patrimoniale comune (…)» potranno non concorrere alla formazione del reddito d’impresa e, sostanzialmente, costituire un beneficio fiscale per le imprese partecipanti alla rete. La ricostruzione della complessiva evoluzione del sistema, prima della riforma del 2012, è compiuta da </w:t>
                  </w:r>
                  <w:r w:rsidRPr="001A388F">
                    <w:rPr>
                      <w:rFonts w:ascii="Times New Roman" w:eastAsia="Times New Roman" w:hAnsi="Times New Roman" w:cs="Times New Roman"/>
                      <w:smallCaps/>
                      <w:sz w:val="24"/>
                      <w:szCs w:val="24"/>
                      <w:lang w:eastAsia="it-IT"/>
                    </w:rPr>
                    <w:t>Zanelli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e contratto di rete</w:t>
                  </w:r>
                  <w:r w:rsidRPr="001A388F">
                    <w:rPr>
                      <w:rFonts w:ascii="Times New Roman" w:eastAsia="Times New Roman" w:hAnsi="Times New Roman" w:cs="Times New Roman"/>
                      <w:sz w:val="24"/>
                      <w:szCs w:val="24"/>
                      <w:lang w:eastAsia="it-IT"/>
                    </w:rPr>
                    <w:t>, Padova, 2012, p. 7 ss.</w:t>
                  </w:r>
                </w:p>
                <w:bookmarkStart w:id="106" w:name="nota_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w:t>
                  </w:r>
                  <w:r w:rsidRPr="001A388F">
                    <w:rPr>
                      <w:rFonts w:ascii="Times New Roman" w:eastAsia="Times New Roman" w:hAnsi="Times New Roman" w:cs="Times New Roman"/>
                      <w:sz w:val="24"/>
                      <w:szCs w:val="24"/>
                      <w:vertAlign w:val="superscript"/>
                      <w:lang w:eastAsia="it-IT"/>
                    </w:rPr>
                    <w:fldChar w:fldCharType="end"/>
                  </w:r>
                  <w:bookmarkEnd w:id="106"/>
                  <w:r w:rsidRPr="001A388F">
                    <w:rPr>
                      <w:rFonts w:ascii="Times New Roman" w:eastAsia="Times New Roman" w:hAnsi="Times New Roman" w:cs="Times New Roman"/>
                      <w:sz w:val="24"/>
                      <w:szCs w:val="24"/>
                      <w:lang w:eastAsia="it-IT"/>
                    </w:rPr>
                    <w:t xml:space="preserve"> L’art. 45 della l. 7 agosto 2012, n. 134, ha ulteriormente modificato i commi 4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 xml:space="preserve"> e 4 </w:t>
                  </w:r>
                  <w:r w:rsidRPr="001A388F">
                    <w:rPr>
                      <w:rFonts w:ascii="Times New Roman" w:eastAsia="Times New Roman" w:hAnsi="Times New Roman" w:cs="Times New Roman"/>
                      <w:i/>
                      <w:iCs/>
                      <w:sz w:val="24"/>
                      <w:szCs w:val="24"/>
                      <w:lang w:eastAsia="it-IT"/>
                    </w:rPr>
                    <w:t>quater</w:t>
                  </w:r>
                  <w:r w:rsidRPr="001A388F">
                    <w:rPr>
                      <w:rFonts w:ascii="Times New Roman" w:eastAsia="Times New Roman" w:hAnsi="Times New Roman" w:cs="Times New Roman"/>
                      <w:sz w:val="24"/>
                      <w:szCs w:val="24"/>
                      <w:lang w:eastAsia="it-IT"/>
                    </w:rPr>
                    <w:t xml:space="preserve"> dell’art. 3 del d.l. n. 5 del 2009, introducendo semplificazioni in materia di adempimenti pubblicitari presso il Registro delle imprese. È stata, inoltre, prevista l’introduzione di un contratto standard sulla base di un modello standard tipizzato.</w:t>
                  </w:r>
                </w:p>
                <w:bookmarkStart w:id="107" w:name="nota_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w:t>
                  </w:r>
                  <w:r w:rsidRPr="001A388F">
                    <w:rPr>
                      <w:rFonts w:ascii="Times New Roman" w:eastAsia="Times New Roman" w:hAnsi="Times New Roman" w:cs="Times New Roman"/>
                      <w:sz w:val="24"/>
                      <w:szCs w:val="24"/>
                      <w:vertAlign w:val="superscript"/>
                      <w:lang w:eastAsia="it-IT"/>
                    </w:rPr>
                    <w:fldChar w:fldCharType="end"/>
                  </w:r>
                  <w:bookmarkEnd w:id="107"/>
                  <w:r w:rsidRPr="001A388F">
                    <w:rPr>
                      <w:rFonts w:ascii="Times New Roman" w:eastAsia="Times New Roman" w:hAnsi="Times New Roman" w:cs="Times New Roman"/>
                      <w:sz w:val="24"/>
                      <w:szCs w:val="24"/>
                      <w:lang w:eastAsia="it-IT"/>
                    </w:rPr>
                    <w:t xml:space="preserve"> Con la l. n. 221 del 2012, oltre a chiarire alcuni passaggi tecnici della l. n. 134 del 2012 e definire un quadro di riferimento giuridico più preciso, vengono inserite le reti d’impresa tra le forme di aggregazione ammesse alla partecipazione alle gare d’appalto, novellando così il testo dell’art. 34, comma 1, lett. </w:t>
                  </w:r>
                  <w:r w:rsidRPr="001A388F">
                    <w:rPr>
                      <w:rFonts w:ascii="Times New Roman" w:eastAsia="Times New Roman" w:hAnsi="Times New Roman" w:cs="Times New Roman"/>
                      <w:i/>
                      <w:iCs/>
                      <w:sz w:val="24"/>
                      <w:szCs w:val="24"/>
                      <w:lang w:eastAsia="it-IT"/>
                    </w:rPr>
                    <w:t>e bis)</w:t>
                  </w:r>
                  <w:r w:rsidRPr="001A388F">
                    <w:rPr>
                      <w:rFonts w:ascii="Times New Roman" w:eastAsia="Times New Roman" w:hAnsi="Times New Roman" w:cs="Times New Roman"/>
                      <w:sz w:val="24"/>
                      <w:szCs w:val="24"/>
                      <w:lang w:eastAsia="it-IT"/>
                    </w:rPr>
                    <w:t xml:space="preserve">, e dell’art. 37, comma 15 </w:t>
                  </w:r>
                  <w:r w:rsidRPr="001A388F">
                    <w:rPr>
                      <w:rFonts w:ascii="Times New Roman" w:eastAsia="Times New Roman" w:hAnsi="Times New Roman" w:cs="Times New Roman"/>
                      <w:i/>
                      <w:iCs/>
                      <w:sz w:val="24"/>
                      <w:szCs w:val="24"/>
                      <w:lang w:eastAsia="it-IT"/>
                    </w:rPr>
                    <w:t>bis</w:t>
                  </w:r>
                  <w:r w:rsidRPr="001A388F">
                    <w:rPr>
                      <w:rFonts w:ascii="Times New Roman" w:eastAsia="Times New Roman" w:hAnsi="Times New Roman" w:cs="Times New Roman"/>
                      <w:sz w:val="24"/>
                      <w:szCs w:val="24"/>
                      <w:lang w:eastAsia="it-IT"/>
                    </w:rPr>
                    <w:t xml:space="preserve"> del d.lgs. 163 del 2006 (Codice appalti). La novella recepisce il parere dell’Autorità per la Vigilanza sui Contratti Pubblici, che si era pronunciata in tal senso con la segnalazione n. 2 del 27 settembre 2012 [ai sensi dell’art. 6, comma 7, </w:t>
                  </w:r>
                  <w:r w:rsidRPr="001A388F">
                    <w:rPr>
                      <w:rFonts w:ascii="Times New Roman" w:eastAsia="Times New Roman" w:hAnsi="Times New Roman" w:cs="Times New Roman"/>
                      <w:i/>
                      <w:iCs/>
                      <w:sz w:val="24"/>
                      <w:szCs w:val="24"/>
                      <w:lang w:eastAsia="it-IT"/>
                    </w:rPr>
                    <w:t>lett. f)</w:t>
                  </w:r>
                  <w:r w:rsidRPr="001A388F">
                    <w:rPr>
                      <w:rFonts w:ascii="Times New Roman" w:eastAsia="Times New Roman" w:hAnsi="Times New Roman" w:cs="Times New Roman"/>
                      <w:sz w:val="24"/>
                      <w:szCs w:val="24"/>
                      <w:lang w:eastAsia="it-IT"/>
                    </w:rPr>
                    <w:t xml:space="preserve">, del d.lgs. 163/2006] concernente </w:t>
                  </w:r>
                  <w:r w:rsidRPr="001A388F">
                    <w:rPr>
                      <w:rFonts w:ascii="Times New Roman" w:eastAsia="Times New Roman" w:hAnsi="Times New Roman" w:cs="Times New Roman"/>
                      <w:i/>
                      <w:iCs/>
                      <w:sz w:val="24"/>
                      <w:szCs w:val="24"/>
                      <w:lang w:eastAsia="it-IT"/>
                    </w:rPr>
                    <w:t>Misure per la partecipazione delle reti di impresa alle procedure di gara per l’aggiudicazione di contratti pubblici</w:t>
                  </w:r>
                  <w:r w:rsidRPr="001A388F">
                    <w:rPr>
                      <w:rFonts w:ascii="Times New Roman" w:eastAsia="Times New Roman" w:hAnsi="Times New Roman" w:cs="Times New Roman"/>
                      <w:sz w:val="24"/>
                      <w:szCs w:val="24"/>
                      <w:lang w:eastAsia="it-IT"/>
                    </w:rPr>
                    <w:t xml:space="preserve"> e che contiene anche indicazioni operative. Da ultimo il d.lgs. 18 aprile 2016, n. 50 sul nuovo «Codice degli appalti pubblici e dei contratti di concessione», che abroga il d.lgs. 163 del 2006, conferma la partecipazione alle procedure di affidamento delle aggregazioni tra le imprese aderenti al contratto di rete. Integrazioni e correttivi al d.lgs. 50 del 2016 sono stati apportati dal d.lgs. 19 aprile 2017, n. 56, ad iniziare dalla rubrica, modificata in «Codice dei contratti pubblici».</w:t>
                  </w:r>
                </w:p>
                <w:bookmarkStart w:id="108" w:name="nota_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w:t>
                  </w:r>
                  <w:r w:rsidRPr="001A388F">
                    <w:rPr>
                      <w:rFonts w:ascii="Times New Roman" w:eastAsia="Times New Roman" w:hAnsi="Times New Roman" w:cs="Times New Roman"/>
                      <w:sz w:val="24"/>
                      <w:szCs w:val="24"/>
                      <w:vertAlign w:val="superscript"/>
                      <w:lang w:eastAsia="it-IT"/>
                    </w:rPr>
                    <w:fldChar w:fldCharType="end"/>
                  </w:r>
                  <w:bookmarkEnd w:id="108"/>
                  <w:r w:rsidRPr="001A388F">
                    <w:rPr>
                      <w:rFonts w:ascii="Times New Roman" w:eastAsia="Times New Roman" w:hAnsi="Times New Roman" w:cs="Times New Roman"/>
                      <w:sz w:val="24"/>
                      <w:szCs w:val="24"/>
                      <w:lang w:eastAsia="it-IT"/>
                    </w:rPr>
                    <w:t xml:space="preserve"> A queste hanno fatto seguito una serie di disposizioni contenenti misure incentivanti, tra cui la l. 24 dicembre 2012, n. 228 che ha introdotto un credito d’imposta per le imprese e le reti d’impresa che investono direttamente in ricerca e sviluppo o affidano attività di tale ambito a Università, enti pubblici di ricerca, organismi di ricerca, la l. n. 147 del 2013 che, per i contratti di rete, prevede la creazione di una sezione speciale del Fondo di garanzia per le piccole e medie imprese, e la l. n. 190 del 2014, che riforma la disciplina degli incentivi per le reti di impresa aventi nel programma comune di rete lo sviluppo di attività innovative. Per un resoconto più analitico, v. </w:t>
                  </w:r>
                  <w:r w:rsidRPr="001A388F">
                    <w:rPr>
                      <w:rFonts w:ascii="Times New Roman" w:eastAsia="Times New Roman" w:hAnsi="Times New Roman" w:cs="Times New Roman"/>
                      <w:smallCaps/>
                      <w:sz w:val="24"/>
                      <w:szCs w:val="24"/>
                      <w:lang w:eastAsia="it-IT"/>
                    </w:rPr>
                    <w:t>Bredariol</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Evoluzione legislativa ed attuale assetto della disciplina del contratto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Contratto di rete. Trasformazione del lavoro e reti di imprese</w:t>
                  </w:r>
                  <w:r w:rsidRPr="001A388F">
                    <w:rPr>
                      <w:rFonts w:ascii="Times New Roman" w:eastAsia="Times New Roman" w:hAnsi="Times New Roman" w:cs="Times New Roman"/>
                      <w:sz w:val="24"/>
                      <w:szCs w:val="24"/>
                      <w:lang w:eastAsia="it-IT"/>
                    </w:rPr>
                    <w:t>, a cura di Treu, Milano, 2015, p. 67 ss.</w:t>
                  </w:r>
                </w:p>
                <w:bookmarkStart w:id="109" w:name="nota_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w:t>
                  </w:r>
                  <w:r w:rsidRPr="001A388F">
                    <w:rPr>
                      <w:rFonts w:ascii="Times New Roman" w:eastAsia="Times New Roman" w:hAnsi="Times New Roman" w:cs="Times New Roman"/>
                      <w:sz w:val="24"/>
                      <w:szCs w:val="24"/>
                      <w:vertAlign w:val="superscript"/>
                      <w:lang w:eastAsia="it-IT"/>
                    </w:rPr>
                    <w:fldChar w:fldCharType="end"/>
                  </w:r>
                  <w:bookmarkEnd w:id="109"/>
                  <w:r w:rsidRPr="001A388F">
                    <w:rPr>
                      <w:rFonts w:ascii="Times New Roman" w:eastAsia="Times New Roman" w:hAnsi="Times New Roman" w:cs="Times New Roman"/>
                      <w:sz w:val="24"/>
                      <w:szCs w:val="24"/>
                      <w:lang w:eastAsia="it-IT"/>
                    </w:rPr>
                    <w:t xml:space="preserve"> L. 11 novembre 2011, n. 180, </w:t>
                  </w:r>
                  <w:r w:rsidRPr="001A388F">
                    <w:rPr>
                      <w:rFonts w:ascii="Times New Roman" w:eastAsia="Times New Roman" w:hAnsi="Times New Roman" w:cs="Times New Roman"/>
                      <w:i/>
                      <w:iCs/>
                      <w:sz w:val="24"/>
                      <w:szCs w:val="24"/>
                      <w:lang w:eastAsia="it-IT"/>
                    </w:rPr>
                    <w:t>Norme per la tutela della libertà d’impresa. Statuto delle imprese</w:t>
                  </w:r>
                  <w:r w:rsidRPr="001A388F">
                    <w:rPr>
                      <w:rFonts w:ascii="Times New Roman" w:eastAsia="Times New Roman" w:hAnsi="Times New Roman" w:cs="Times New Roman"/>
                      <w:sz w:val="24"/>
                      <w:szCs w:val="24"/>
                      <w:lang w:eastAsia="it-IT"/>
                    </w:rPr>
                    <w:t>, in GU, 14 novembre 2011, n. 265.</w:t>
                  </w:r>
                </w:p>
                <w:bookmarkStart w:id="110" w:name="nota_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w:t>
                  </w:r>
                  <w:r w:rsidRPr="001A388F">
                    <w:rPr>
                      <w:rFonts w:ascii="Times New Roman" w:eastAsia="Times New Roman" w:hAnsi="Times New Roman" w:cs="Times New Roman"/>
                      <w:sz w:val="24"/>
                      <w:szCs w:val="24"/>
                      <w:vertAlign w:val="superscript"/>
                      <w:lang w:eastAsia="it-IT"/>
                    </w:rPr>
                    <w:fldChar w:fldCharType="end"/>
                  </w:r>
                  <w:bookmarkEnd w:id="110"/>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Angelone, </w:t>
                  </w:r>
                  <w:r w:rsidRPr="001A388F">
                    <w:rPr>
                      <w:rFonts w:ascii="Times New Roman" w:eastAsia="Times New Roman" w:hAnsi="Times New Roman" w:cs="Times New Roman"/>
                      <w:i/>
                      <w:iCs/>
                      <w:sz w:val="24"/>
                      <w:szCs w:val="24"/>
                      <w:lang w:eastAsia="it-IT"/>
                    </w:rPr>
                    <w:t>Sul «contenuto minimo essenziale» del contratto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Il contratto di rete, un nuovo strumento di sviluppo per le imprese</w:t>
                  </w:r>
                  <w:r w:rsidRPr="001A388F">
                    <w:rPr>
                      <w:rFonts w:ascii="Times New Roman" w:eastAsia="Times New Roman" w:hAnsi="Times New Roman" w:cs="Times New Roman"/>
                      <w:sz w:val="24"/>
                      <w:szCs w:val="24"/>
                      <w:lang w:eastAsia="it-IT"/>
                    </w:rPr>
                    <w:t xml:space="preserve">, a cura di Briolini, Cariota e Gambini, Napoli, 2013, p. 135 ss.; </w:t>
                  </w:r>
                  <w:r w:rsidRPr="001A388F">
                    <w:rPr>
                      <w:rFonts w:ascii="Times New Roman" w:eastAsia="Times New Roman" w:hAnsi="Times New Roman" w:cs="Times New Roman"/>
                      <w:smallCaps/>
                      <w:sz w:val="24"/>
                      <w:szCs w:val="24"/>
                      <w:lang w:eastAsia="it-IT"/>
                    </w:rPr>
                    <w:t>Meruzzi</w:t>
                  </w:r>
                  <w:r w:rsidRPr="001A388F">
                    <w:rPr>
                      <w:rFonts w:ascii="Times New Roman" w:eastAsia="Times New Roman" w:hAnsi="Times New Roman" w:cs="Times New Roman"/>
                      <w:sz w:val="24"/>
                      <w:szCs w:val="24"/>
                      <w:lang w:eastAsia="it-IT"/>
                    </w:rPr>
                    <w:t>,</w:t>
                  </w:r>
                  <w:r w:rsidRPr="001A388F">
                    <w:rPr>
                      <w:rFonts w:ascii="Times New Roman" w:eastAsia="Times New Roman" w:hAnsi="Times New Roman" w:cs="Times New Roman"/>
                      <w:i/>
                      <w:iCs/>
                      <w:sz w:val="24"/>
                      <w:szCs w:val="24"/>
                      <w:lang w:eastAsia="it-IT"/>
                    </w:rPr>
                    <w:t xml:space="preserve"> Notazioni in tema di soggettività giuridica della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Il contratto di rete. Dalla teoria giuridica alla realtà operativa</w:t>
                  </w:r>
                  <w:r w:rsidRPr="001A388F">
                    <w:rPr>
                      <w:rFonts w:ascii="Times New Roman" w:eastAsia="Times New Roman" w:hAnsi="Times New Roman" w:cs="Times New Roman"/>
                      <w:sz w:val="24"/>
                      <w:szCs w:val="24"/>
                      <w:lang w:eastAsia="it-IT"/>
                    </w:rPr>
                    <w:t xml:space="preserve">, a cura di Meruzzi, </w:t>
                  </w:r>
                  <w:r w:rsidRPr="001A388F">
                    <w:rPr>
                      <w:rFonts w:ascii="Times New Roman" w:eastAsia="Times New Roman" w:hAnsi="Times New Roman" w:cs="Times New Roman"/>
                      <w:i/>
                      <w:iCs/>
                      <w:sz w:val="24"/>
                      <w:szCs w:val="24"/>
                      <w:lang w:eastAsia="it-IT"/>
                    </w:rPr>
                    <w:t>Le proposte del Gruppo di Studio</w:t>
                  </w:r>
                  <w:r w:rsidRPr="001A388F">
                    <w:rPr>
                      <w:rFonts w:ascii="Times New Roman" w:eastAsia="Times New Roman" w:hAnsi="Times New Roman" w:cs="Times New Roman"/>
                      <w:sz w:val="24"/>
                      <w:szCs w:val="24"/>
                      <w:lang w:eastAsia="it-IT"/>
                    </w:rPr>
                    <w:t xml:space="preserve">, Pantigliate, 2012, p. 15 ss.; </w:t>
                  </w:r>
                  <w:r w:rsidRPr="001A388F">
                    <w:rPr>
                      <w:rFonts w:ascii="Times New Roman" w:eastAsia="Times New Roman" w:hAnsi="Times New Roman" w:cs="Times New Roman"/>
                      <w:smallCaps/>
                      <w:sz w:val="24"/>
                      <w:szCs w:val="24"/>
                      <w:lang w:eastAsia="it-IT"/>
                    </w:rPr>
                    <w:t>Camardi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Dalle reti di imprese al contratto di rete nella recente prospettiva legislativa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2009, p. 932 ss.</w:t>
                  </w:r>
                </w:p>
                <w:bookmarkStart w:id="111" w:name="nota_1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[10]</w:t>
                  </w:r>
                  <w:r w:rsidRPr="001A388F">
                    <w:rPr>
                      <w:rFonts w:ascii="Times New Roman" w:eastAsia="Times New Roman" w:hAnsi="Times New Roman" w:cs="Times New Roman"/>
                      <w:sz w:val="24"/>
                      <w:szCs w:val="24"/>
                      <w:vertAlign w:val="superscript"/>
                      <w:lang w:eastAsia="it-IT"/>
                    </w:rPr>
                    <w:fldChar w:fldCharType="end"/>
                  </w:r>
                  <w:bookmarkEnd w:id="111"/>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Guerrera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tra imprese: profili organizzativi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2014, p. 397, osserva al riguardo che all’interno della generale categoria dei contratti plurilaterali con comunione di scopo è individuabile «un modello negoziale generico, molto variegato e flessibile, cioè di un tipo “polimorfico”, idoneo a ricomprendere </w:t>
                  </w:r>
                  <w:r w:rsidRPr="001A388F">
                    <w:rPr>
                      <w:rFonts w:ascii="Times New Roman" w:eastAsia="Times New Roman" w:hAnsi="Times New Roman" w:cs="Times New Roman"/>
                      <w:i/>
                      <w:iCs/>
                      <w:sz w:val="24"/>
                      <w:szCs w:val="24"/>
                      <w:lang w:eastAsia="it-IT"/>
                    </w:rPr>
                    <w:t xml:space="preserve">fenomeni </w:t>
                  </w:r>
                  <w:r w:rsidRPr="001A388F">
                    <w:rPr>
                      <w:rFonts w:ascii="Times New Roman" w:eastAsia="Times New Roman" w:hAnsi="Times New Roman" w:cs="Times New Roman"/>
                      <w:sz w:val="24"/>
                      <w:szCs w:val="24"/>
                      <w:lang w:eastAsia="it-IT"/>
                    </w:rPr>
                    <w:t xml:space="preserve">e </w:t>
                  </w:r>
                  <w:r w:rsidRPr="001A388F">
                    <w:rPr>
                      <w:rFonts w:ascii="Times New Roman" w:eastAsia="Times New Roman" w:hAnsi="Times New Roman" w:cs="Times New Roman"/>
                      <w:i/>
                      <w:iCs/>
                      <w:sz w:val="24"/>
                      <w:szCs w:val="24"/>
                      <w:lang w:eastAsia="it-IT"/>
                    </w:rPr>
                    <w:t xml:space="preserve">gradi </w:t>
                  </w:r>
                  <w:r w:rsidRPr="001A388F">
                    <w:rPr>
                      <w:rFonts w:ascii="Times New Roman" w:eastAsia="Times New Roman" w:hAnsi="Times New Roman" w:cs="Times New Roman"/>
                      <w:sz w:val="24"/>
                      <w:szCs w:val="24"/>
                      <w:lang w:eastAsia="it-IT"/>
                    </w:rPr>
                    <w:t>di collaborazione interaziendale assai diversi fra loro; ma ‒ probabilmente ‒ non sino al punto da confondersi con le figure contermini che regolano nella legge e nella prassi la cooperazione tra imprese».</w:t>
                  </w:r>
                </w:p>
                <w:bookmarkStart w:id="112" w:name="nota_1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[11]</w:t>
                  </w:r>
                  <w:r w:rsidRPr="001A388F">
                    <w:rPr>
                      <w:rFonts w:ascii="Times New Roman" w:eastAsia="Times New Roman" w:hAnsi="Times New Roman" w:cs="Times New Roman"/>
                      <w:sz w:val="24"/>
                      <w:szCs w:val="24"/>
                      <w:vertAlign w:val="superscript"/>
                      <w:lang w:eastAsia="it-IT"/>
                    </w:rPr>
                    <w:fldChar w:fldCharType="end"/>
                  </w:r>
                  <w:bookmarkEnd w:id="112"/>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Santagata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fra (comunione di) impresa e società (consortile)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dir. civ.</w:t>
                  </w:r>
                  <w:r w:rsidRPr="001A388F">
                    <w:rPr>
                      <w:rFonts w:ascii="Times New Roman" w:eastAsia="Times New Roman" w:hAnsi="Times New Roman" w:cs="Times New Roman"/>
                      <w:sz w:val="24"/>
                      <w:szCs w:val="24"/>
                      <w:lang w:eastAsia="it-IT"/>
                    </w:rPr>
                    <w:t xml:space="preserve">, 2011, I, p. 339 ss., secondo il quale la definizione del contratto di rete sembra contemplare anche una sua più complessa configurazione in termini di società consortile di diritto speciale. V., altresì, </w:t>
                  </w:r>
                  <w:r w:rsidRPr="001A388F">
                    <w:rPr>
                      <w:rFonts w:ascii="Times New Roman" w:eastAsia="Times New Roman" w:hAnsi="Times New Roman" w:cs="Times New Roman"/>
                      <w:smallCaps/>
                      <w:sz w:val="24"/>
                      <w:szCs w:val="24"/>
                      <w:lang w:eastAsia="it-IT"/>
                    </w:rPr>
                    <w:t>Corapi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Dal consorzio al contratto di rete: spunti di riflessione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Studi in onore di Aldo Frignani. Nuovi orizzonti del diritto comparato europeo e transnazionale</w:t>
                  </w:r>
                  <w:r w:rsidRPr="001A388F">
                    <w:rPr>
                      <w:rFonts w:ascii="Times New Roman" w:eastAsia="Times New Roman" w:hAnsi="Times New Roman" w:cs="Times New Roman"/>
                      <w:sz w:val="24"/>
                      <w:szCs w:val="24"/>
                      <w:lang w:eastAsia="it-IT"/>
                    </w:rPr>
                    <w:t>, a cura di Ajani, Gambaro, Graziadei, Sacco, Vigoriti e Waelbroeck, Napoli, 2011, p. 817 ss.</w:t>
                  </w:r>
                </w:p>
                <w:bookmarkStart w:id="113" w:name="nota_1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[12]</w:t>
                  </w:r>
                  <w:r w:rsidRPr="001A388F">
                    <w:rPr>
                      <w:rFonts w:ascii="Times New Roman" w:eastAsia="Times New Roman" w:hAnsi="Times New Roman" w:cs="Times New Roman"/>
                      <w:sz w:val="24"/>
                      <w:szCs w:val="24"/>
                      <w:vertAlign w:val="superscript"/>
                      <w:lang w:eastAsia="it-IT"/>
                    </w:rPr>
                    <w:fldChar w:fldCharType="end"/>
                  </w:r>
                  <w:bookmarkEnd w:id="113"/>
                  <w:r w:rsidRPr="001A388F">
                    <w:rPr>
                      <w:rFonts w:ascii="Times New Roman" w:eastAsia="Times New Roman" w:hAnsi="Times New Roman" w:cs="Times New Roman"/>
                      <w:sz w:val="24"/>
                      <w:szCs w:val="24"/>
                      <w:lang w:eastAsia="it-IT"/>
                    </w:rPr>
                    <w:t xml:space="preserve"> L’art. 7, comma 2, del d.l. n. 76/2013,ha inserito un comma 4 </w:t>
                  </w:r>
                  <w:r w:rsidRPr="001A388F">
                    <w:rPr>
                      <w:rFonts w:ascii="Times New Roman" w:eastAsia="Times New Roman" w:hAnsi="Times New Roman" w:cs="Times New Roman"/>
                      <w:i/>
                      <w:iCs/>
                      <w:sz w:val="24"/>
                      <w:szCs w:val="24"/>
                      <w:lang w:eastAsia="it-IT"/>
                    </w:rPr>
                    <w:t>ter</w:t>
                  </w:r>
                  <w:r w:rsidRPr="001A388F">
                    <w:rPr>
                      <w:rFonts w:ascii="Times New Roman" w:eastAsia="Times New Roman" w:hAnsi="Times New Roman" w:cs="Times New Roman"/>
                      <w:sz w:val="24"/>
                      <w:szCs w:val="24"/>
                      <w:lang w:eastAsia="it-IT"/>
                    </w:rPr>
                    <w:t xml:space="preserve"> nell’art. 30 del d.lgs. n. 276/2003 in tema di distacco e codatorialità per i contratti di rete. In via generale, con l’espressione “distacco del personale” si fa riferimento a quell’istituto che prevede lo svolgimento da parte del lavoratore dipendente della propria prestazione lavorativa presso un’impresa diversa (distaccataria) dal proprio datore di lavoro (distaccante), per esigenze temporanee e per il soddisfacimento di un interesse del datore stesso. La giurisprudenza afferma che il distacco è lecito quando lo svolgimento dell’attività lavorativa a favore del distaccatario consente la realizzazione dello scopo dell’originario contratto di lavoro stipulato tra distaccante e lavoratore (Cass., 15 maggio 2012, n. 7517, in </w:t>
                  </w:r>
                  <w:r w:rsidRPr="001A388F">
                    <w:rPr>
                      <w:rFonts w:ascii="Times New Roman" w:eastAsia="Times New Roman" w:hAnsi="Times New Roman" w:cs="Times New Roman"/>
                      <w:i/>
                      <w:iCs/>
                      <w:sz w:val="24"/>
                      <w:szCs w:val="24"/>
                      <w:lang w:eastAsia="it-IT"/>
                    </w:rPr>
                    <w:t>Foro it</w:t>
                  </w:r>
                  <w:r w:rsidRPr="001A388F">
                    <w:rPr>
                      <w:rFonts w:ascii="Times New Roman" w:eastAsia="Times New Roman" w:hAnsi="Times New Roman" w:cs="Times New Roman"/>
                      <w:sz w:val="24"/>
                      <w:szCs w:val="24"/>
                      <w:lang w:eastAsia="it-IT"/>
                    </w:rPr>
                    <w:t xml:space="preserve">., 2012, I, c. 2070). Secondo Cass., 25 novembre 2010, n. 23933 [in </w:t>
                  </w:r>
                  <w:r w:rsidRPr="001A388F">
                    <w:rPr>
                      <w:rFonts w:ascii="Times New Roman" w:eastAsia="Times New Roman" w:hAnsi="Times New Roman" w:cs="Times New Roman"/>
                      <w:i/>
                      <w:iCs/>
                      <w:sz w:val="24"/>
                      <w:szCs w:val="24"/>
                      <w:lang w:eastAsia="it-IT"/>
                    </w:rPr>
                    <w:t>Rep. Foro it.,</w:t>
                  </w:r>
                  <w:r w:rsidRPr="001A388F">
                    <w:rPr>
                      <w:rFonts w:ascii="Times New Roman" w:eastAsia="Times New Roman" w:hAnsi="Times New Roman" w:cs="Times New Roman"/>
                      <w:sz w:val="24"/>
                      <w:szCs w:val="24"/>
                      <w:lang w:eastAsia="it-IT"/>
                    </w:rPr>
                    <w:t xml:space="preserve"> 2010, voce </w:t>
                  </w:r>
                  <w:r w:rsidRPr="001A388F">
                    <w:rPr>
                      <w:rFonts w:ascii="Times New Roman" w:eastAsia="Times New Roman" w:hAnsi="Times New Roman" w:cs="Times New Roman"/>
                      <w:i/>
                      <w:iCs/>
                      <w:sz w:val="24"/>
                      <w:szCs w:val="24"/>
                      <w:lang w:eastAsia="it-IT"/>
                    </w:rPr>
                    <w:t>Lavoro (Rapporto)</w:t>
                  </w:r>
                  <w:r w:rsidRPr="001A388F">
                    <w:rPr>
                      <w:rFonts w:ascii="Times New Roman" w:eastAsia="Times New Roman" w:hAnsi="Times New Roman" w:cs="Times New Roman"/>
                      <w:sz w:val="24"/>
                      <w:szCs w:val="24"/>
                      <w:lang w:eastAsia="it-IT"/>
                    </w:rPr>
                    <w:t xml:space="preserve">, n. 1169], il distacco è configurabile quando sussista «oltre all’interesse del datore di lavoro a che il lavoratore presti la propria opera presso il soggetto distaccatario, anche la temporaneità del distacco, che non richiede una predeterminazione della durata, più o meno lunga, ma solo la coincidenza della durata stessa con l’interesse del datore di lavoro allo svolgimento da parte del proprio dipendente della sua opera a favore di un terzo». Altresì, Cass., sez. un., 26 ottobre 2006, n. 22910, in </w:t>
                  </w:r>
                  <w:r w:rsidRPr="001A388F">
                    <w:rPr>
                      <w:rFonts w:ascii="Times New Roman" w:eastAsia="Times New Roman" w:hAnsi="Times New Roman" w:cs="Times New Roman"/>
                      <w:i/>
                      <w:iCs/>
                      <w:sz w:val="24"/>
                      <w:szCs w:val="24"/>
                      <w:lang w:eastAsia="it-IT"/>
                    </w:rPr>
                    <w:t>Giust. civ.</w:t>
                  </w:r>
                  <w:r w:rsidRPr="001A388F">
                    <w:rPr>
                      <w:rFonts w:ascii="Times New Roman" w:eastAsia="Times New Roman" w:hAnsi="Times New Roman" w:cs="Times New Roman"/>
                      <w:sz w:val="24"/>
                      <w:szCs w:val="24"/>
                      <w:lang w:eastAsia="it-IT"/>
                    </w:rPr>
                    <w:t xml:space="preserve">, 2007, I, p. 75 ss., afferma che «(...) in relazione ad identiche (…) prestazioni di lavoro deve essere esclusa la configurabilità di due diversi datori di lavoro». In tale contesto, è stata inserita una disciplina speciale del distacco per le imprese che sottoscrivono un contratto di rete, introducendo una “presunzione assoluta” per quanto concerne l’interesse dell’impresa in rete al distacco di lavoratori presso un’altra impresa della rete medesima. Secondo la nuova norma, «qualora il distacco di personale avvenga tra aziende che abbiano sottoscritto un contratto di rete di impresa, l’interesse della parte distaccante sorge automaticamente in forza dell’operare della rete (…)». Viene, così, introdotta una differenziazione rispetto al distacco ordinario, laddove l’interesse dell’impresa distaccante deve essere dimostrato e provato. La Circolare del Ministero del Lavoro e della Previdenza sociale 29 agosto 2013 n. 35, conferma il dettato normativo ritenendo sufficiente ai fini della verifica dei presupposti di legittimità del distacco la verifica dell’esistenza di un contratto di rete tra distaccante e distaccatario. V., </w:t>
                  </w:r>
                  <w:r w:rsidRPr="001A388F">
                    <w:rPr>
                      <w:rFonts w:ascii="Times New Roman" w:eastAsia="Times New Roman" w:hAnsi="Times New Roman" w:cs="Times New Roman"/>
                      <w:smallCaps/>
                      <w:sz w:val="24"/>
                      <w:szCs w:val="24"/>
                      <w:lang w:eastAsia="it-IT"/>
                    </w:rPr>
                    <w:t>Alvino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Contratto di rete e rapporti di lavoro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i/>
                      <w:iCs/>
                      <w:sz w:val="24"/>
                      <w:szCs w:val="24"/>
                      <w:lang w:eastAsia="it-IT"/>
                    </w:rPr>
                    <w:t>Il contratto di rete di impresa</w:t>
                  </w:r>
                  <w:r w:rsidRPr="001A388F">
                    <w:rPr>
                      <w:rFonts w:ascii="Times New Roman" w:eastAsia="Times New Roman" w:hAnsi="Times New Roman" w:cs="Times New Roman"/>
                      <w:sz w:val="24"/>
                      <w:szCs w:val="24"/>
                      <w:lang w:eastAsia="it-IT"/>
                    </w:rPr>
                    <w:t xml:space="preserve">, a cura di Cuffaro, Milano, 2016, p. 423 ss.; </w:t>
                  </w:r>
                  <w:r w:rsidRPr="001A388F">
                    <w:rPr>
                      <w:rFonts w:ascii="Times New Roman" w:eastAsia="Times New Roman" w:hAnsi="Times New Roman" w:cs="Times New Roman"/>
                      <w:i/>
                      <w:iCs/>
                      <w:sz w:val="24"/>
                      <w:szCs w:val="24"/>
                      <w:lang w:eastAsia="it-IT"/>
                    </w:rPr>
                    <w:t>Contratto di rete. Trasformazione del lavoro e reti di imprese</w:t>
                  </w:r>
                  <w:r w:rsidRPr="001A388F">
                    <w:rPr>
                      <w:rFonts w:ascii="Times New Roman" w:eastAsia="Times New Roman" w:hAnsi="Times New Roman" w:cs="Times New Roman"/>
                      <w:sz w:val="24"/>
                      <w:szCs w:val="24"/>
                      <w:lang w:eastAsia="it-IT"/>
                    </w:rPr>
                    <w:t xml:space="preserve">, a cura di Treu, cit.; </w:t>
                  </w:r>
                  <w:r w:rsidRPr="001A388F">
                    <w:rPr>
                      <w:rFonts w:ascii="Times New Roman" w:eastAsia="Times New Roman" w:hAnsi="Times New Roman" w:cs="Times New Roman"/>
                      <w:smallCaps/>
                      <w:sz w:val="24"/>
                      <w:szCs w:val="24"/>
                      <w:lang w:eastAsia="it-IT"/>
                    </w:rPr>
                    <w:t>Betti</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Picarelli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distacco del personale nelle reti di impresa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Amm. &amp; fin.</w:t>
                  </w:r>
                  <w:r w:rsidRPr="001A388F">
                    <w:rPr>
                      <w:rFonts w:ascii="Times New Roman" w:eastAsia="Times New Roman" w:hAnsi="Times New Roman" w:cs="Times New Roman"/>
                      <w:sz w:val="24"/>
                      <w:szCs w:val="24"/>
                      <w:lang w:eastAsia="it-IT"/>
                    </w:rPr>
                    <w:t xml:space="preserve">, 2014; </w:t>
                  </w:r>
                  <w:r w:rsidRPr="001A388F">
                    <w:rPr>
                      <w:rFonts w:ascii="Times New Roman" w:eastAsia="Times New Roman" w:hAnsi="Times New Roman" w:cs="Times New Roman"/>
                      <w:smallCaps/>
                      <w:sz w:val="24"/>
                      <w:szCs w:val="24"/>
                      <w:lang w:eastAsia="it-IT"/>
                    </w:rPr>
                    <w:t>Greco</w:t>
                  </w:r>
                  <w:r w:rsidRPr="001A388F">
                    <w:rPr>
                      <w:rFonts w:ascii="Times New Roman" w:eastAsia="Times New Roman" w:hAnsi="Times New Roman" w:cs="Times New Roman"/>
                      <w:sz w:val="24"/>
                      <w:szCs w:val="24"/>
                      <w:lang w:eastAsia="it-IT"/>
                    </w:rPr>
                    <w:t>,</w:t>
                  </w:r>
                  <w:r w:rsidRPr="001A388F">
                    <w:rPr>
                      <w:rFonts w:ascii="Times New Roman" w:eastAsia="Times New Roman" w:hAnsi="Times New Roman" w:cs="Times New Roman"/>
                      <w:i/>
                      <w:iCs/>
                      <w:sz w:val="24"/>
                      <w:szCs w:val="24"/>
                      <w:lang w:eastAsia="it-IT"/>
                    </w:rPr>
                    <w:t xml:space="preserve"> Distacco e codatorialità nelle reti di impresa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Arg. dir. lav.</w:t>
                  </w:r>
                  <w:r w:rsidRPr="001A388F">
                    <w:rPr>
                      <w:rFonts w:ascii="Times New Roman" w:eastAsia="Times New Roman" w:hAnsi="Times New Roman" w:cs="Times New Roman"/>
                      <w:sz w:val="24"/>
                      <w:szCs w:val="24"/>
                      <w:lang w:eastAsia="it-IT"/>
                    </w:rPr>
                    <w:t xml:space="preserve">, 2014, p. 380 ss.; </w:t>
                  </w:r>
                  <w:r w:rsidRPr="001A388F">
                    <w:rPr>
                      <w:rFonts w:ascii="Times New Roman" w:eastAsia="Times New Roman" w:hAnsi="Times New Roman" w:cs="Times New Roman"/>
                      <w:smallCaps/>
                      <w:sz w:val="24"/>
                      <w:szCs w:val="24"/>
                      <w:lang w:eastAsia="it-IT"/>
                    </w:rPr>
                    <w:t>Guzzardi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Distacco e codatorialità nelle reti di impresa alla luce del c.d. “decreto lavoro”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Nuove leggi civ.</w:t>
                  </w:r>
                  <w:r w:rsidRPr="001A388F">
                    <w:rPr>
                      <w:rFonts w:ascii="Times New Roman" w:eastAsia="Times New Roman" w:hAnsi="Times New Roman" w:cs="Times New Roman"/>
                      <w:sz w:val="24"/>
                      <w:szCs w:val="24"/>
                      <w:lang w:eastAsia="it-IT"/>
                    </w:rPr>
                    <w:t xml:space="preserve">, 2014, p. 63 ss.; </w:t>
                  </w:r>
                  <w:r w:rsidRPr="001A388F">
                    <w:rPr>
                      <w:rFonts w:ascii="Times New Roman" w:eastAsia="Times New Roman" w:hAnsi="Times New Roman" w:cs="Times New Roman"/>
                      <w:smallCaps/>
                      <w:sz w:val="24"/>
                      <w:szCs w:val="24"/>
                      <w:lang w:eastAsia="it-IT"/>
                    </w:rPr>
                    <w:t>Venturi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disciplina del distacco e le nuove regole sulla codatorialità nelle reti di imprese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w:t>
                  </w:r>
                  <w:r w:rsidRPr="001A388F">
                    <w:rPr>
                      <w:rFonts w:ascii="Times New Roman" w:eastAsia="Times New Roman" w:hAnsi="Times New Roman" w:cs="Times New Roman"/>
                      <w:sz w:val="24"/>
                      <w:szCs w:val="24"/>
                      <w:lang w:eastAsia="it-IT"/>
                    </w:rPr>
                    <w:t>.V</w:t>
                  </w:r>
                  <w:r w:rsidRPr="001A388F">
                    <w:rPr>
                      <w:rFonts w:ascii="Times New Roman" w:eastAsia="Times New Roman" w:hAnsi="Times New Roman" w:cs="Times New Roman"/>
                      <w:smallCaps/>
                      <w:sz w:val="24"/>
                      <w:szCs w:val="24"/>
                      <w:lang w:eastAsia="it-IT"/>
                    </w:rPr>
                    <w:t>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lavoro riformato</w:t>
                  </w:r>
                  <w:r w:rsidRPr="001A388F">
                    <w:rPr>
                      <w:rFonts w:ascii="Times New Roman" w:eastAsia="Times New Roman" w:hAnsi="Times New Roman" w:cs="Times New Roman"/>
                      <w:sz w:val="24"/>
                      <w:szCs w:val="24"/>
                      <w:lang w:eastAsia="it-IT"/>
                    </w:rPr>
                    <w:t xml:space="preserve">, a cura di Tiraboschi, Milano, 2013, p. 205; </w:t>
                  </w:r>
                  <w:r w:rsidRPr="001A388F">
                    <w:rPr>
                      <w:rFonts w:ascii="Times New Roman" w:eastAsia="Times New Roman" w:hAnsi="Times New Roman" w:cs="Times New Roman"/>
                      <w:smallCaps/>
                      <w:sz w:val="24"/>
                      <w:szCs w:val="24"/>
                      <w:lang w:eastAsia="it-IT"/>
                    </w:rPr>
                    <w:t>Perulli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Gruppi di imprese, reti di imprese e codatorialità. Una prospettiva comparata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giur. lav</w:t>
                  </w:r>
                  <w:r w:rsidRPr="001A388F">
                    <w:rPr>
                      <w:rFonts w:ascii="Times New Roman" w:eastAsia="Times New Roman" w:hAnsi="Times New Roman" w:cs="Times New Roman"/>
                      <w:sz w:val="24"/>
                      <w:szCs w:val="24"/>
                      <w:lang w:eastAsia="it-IT"/>
                    </w:rPr>
                    <w:t xml:space="preserve">., 2013, I, p. 83 ss. </w:t>
                  </w:r>
                </w:p>
                <w:bookmarkStart w:id="114" w:name="nota_1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[13]</w:t>
                  </w:r>
                  <w:r w:rsidRPr="001A388F">
                    <w:rPr>
                      <w:rFonts w:ascii="Times New Roman" w:eastAsia="Times New Roman" w:hAnsi="Times New Roman" w:cs="Times New Roman"/>
                      <w:sz w:val="24"/>
                      <w:szCs w:val="24"/>
                      <w:vertAlign w:val="superscript"/>
                      <w:lang w:eastAsia="it-IT"/>
                    </w:rPr>
                    <w:fldChar w:fldCharType="end"/>
                  </w:r>
                  <w:bookmarkEnd w:id="114"/>
                  <w:r w:rsidRPr="001A388F">
                    <w:rPr>
                      <w:rFonts w:ascii="Times New Roman" w:eastAsia="Times New Roman" w:hAnsi="Times New Roman" w:cs="Times New Roman"/>
                      <w:sz w:val="24"/>
                      <w:szCs w:val="24"/>
                      <w:lang w:eastAsia="it-IT"/>
                    </w:rPr>
                    <w:t xml:space="preserve"> Per tutti v. </w:t>
                  </w:r>
                  <w:r w:rsidRPr="001A388F">
                    <w:rPr>
                      <w:rFonts w:ascii="Times New Roman" w:eastAsia="Times New Roman" w:hAnsi="Times New Roman" w:cs="Times New Roman"/>
                      <w:smallCaps/>
                      <w:sz w:val="24"/>
                      <w:szCs w:val="24"/>
                      <w:lang w:eastAsia="it-IT"/>
                    </w:rPr>
                    <w:t>Jannarelli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 prodotti agricoli tra alimenti e merci: alle radici moderne dell’“eccezionalità” agricola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dir. agr.</w:t>
                  </w:r>
                  <w:r w:rsidRPr="001A388F">
                    <w:rPr>
                      <w:rFonts w:ascii="Times New Roman" w:eastAsia="Times New Roman" w:hAnsi="Times New Roman" w:cs="Times New Roman"/>
                      <w:sz w:val="24"/>
                      <w:szCs w:val="24"/>
                      <w:lang w:eastAsia="it-IT"/>
                    </w:rPr>
                    <w:t>, 2013, 3, p. 405 ss.</w:t>
                  </w:r>
                </w:p>
                <w:bookmarkStart w:id="115" w:name="nota_1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[14]</w:t>
                  </w:r>
                  <w:r w:rsidRPr="001A388F">
                    <w:rPr>
                      <w:rFonts w:ascii="Times New Roman" w:eastAsia="Times New Roman" w:hAnsi="Times New Roman" w:cs="Times New Roman"/>
                      <w:sz w:val="24"/>
                      <w:szCs w:val="24"/>
                      <w:vertAlign w:val="superscript"/>
                      <w:lang w:eastAsia="it-IT"/>
                    </w:rPr>
                    <w:fldChar w:fldCharType="end"/>
                  </w:r>
                  <w:bookmarkEnd w:id="115"/>
                  <w:r w:rsidRPr="001A388F">
                    <w:rPr>
                      <w:rFonts w:ascii="Times New Roman" w:eastAsia="Times New Roman" w:hAnsi="Times New Roman" w:cs="Times New Roman"/>
                      <w:sz w:val="24"/>
                      <w:szCs w:val="24"/>
                      <w:lang w:eastAsia="it-IT"/>
                    </w:rPr>
                    <w:t xml:space="preserve"> Fra i più recenti,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i/>
                      <w:iCs/>
                      <w:sz w:val="24"/>
                      <w:szCs w:val="24"/>
                      <w:lang w:eastAsia="it-IT"/>
                    </w:rPr>
                    <w:t>Il contratto di rete di impresa</w:t>
                  </w:r>
                  <w:r w:rsidRPr="001A388F">
                    <w:rPr>
                      <w:rFonts w:ascii="Times New Roman" w:eastAsia="Times New Roman" w:hAnsi="Times New Roman" w:cs="Times New Roman"/>
                      <w:sz w:val="24"/>
                      <w:szCs w:val="24"/>
                      <w:lang w:eastAsia="it-IT"/>
                    </w:rPr>
                    <w:t xml:space="preserve">, cit.;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i/>
                      <w:iCs/>
                      <w:sz w:val="24"/>
                      <w:szCs w:val="24"/>
                      <w:lang w:eastAsia="it-IT"/>
                    </w:rPr>
                    <w:t>Dall’impresa a rete alle reti d’impresa. Scelte organizzative e diritto del lavoro</w:t>
                  </w:r>
                  <w:r w:rsidRPr="001A388F">
                    <w:rPr>
                      <w:rFonts w:ascii="Times New Roman" w:eastAsia="Times New Roman" w:hAnsi="Times New Roman" w:cs="Times New Roman"/>
                      <w:sz w:val="24"/>
                      <w:szCs w:val="24"/>
                      <w:lang w:eastAsia="it-IT"/>
                    </w:rPr>
                    <w:t xml:space="preserve">, a cura di Carinci, Milano, 2015; i contributi contenuti nel volume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principio di sussidiarietà nel diritto privato</w:t>
                  </w:r>
                  <w:r w:rsidRPr="001A388F">
                    <w:rPr>
                      <w:rFonts w:ascii="Times New Roman" w:eastAsia="Times New Roman" w:hAnsi="Times New Roman" w:cs="Times New Roman"/>
                      <w:sz w:val="24"/>
                      <w:szCs w:val="24"/>
                      <w:lang w:eastAsia="it-IT"/>
                    </w:rPr>
                    <w:t xml:space="preserve">, a cura di Nuzzo, II, parte I ‒ </w:t>
                  </w:r>
                  <w:r w:rsidRPr="001A388F">
                    <w:rPr>
                      <w:rFonts w:ascii="Times New Roman" w:eastAsia="Times New Roman" w:hAnsi="Times New Roman" w:cs="Times New Roman"/>
                      <w:i/>
                      <w:iCs/>
                      <w:sz w:val="24"/>
                      <w:szCs w:val="24"/>
                      <w:lang w:eastAsia="it-IT"/>
                    </w:rPr>
                    <w:t>Coordinamento tra imprese</w:t>
                  </w:r>
                  <w:r w:rsidRPr="001A388F">
                    <w:rPr>
                      <w:rFonts w:ascii="Times New Roman" w:eastAsia="Times New Roman" w:hAnsi="Times New Roman" w:cs="Times New Roman"/>
                      <w:sz w:val="24"/>
                      <w:szCs w:val="24"/>
                      <w:lang w:eastAsia="it-IT"/>
                    </w:rPr>
                    <w:t xml:space="preserve">, Torino, 2014, pp. 3-102; </w:t>
                  </w:r>
                  <w:r w:rsidRPr="001A388F">
                    <w:rPr>
                      <w:rFonts w:ascii="Times New Roman" w:eastAsia="Times New Roman" w:hAnsi="Times New Roman" w:cs="Times New Roman"/>
                      <w:smallCaps/>
                      <w:sz w:val="24"/>
                      <w:szCs w:val="24"/>
                      <w:lang w:eastAsia="it-IT"/>
                    </w:rPr>
                    <w:t>Tripodi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Contratto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Contratti. Formulario commentato. Profili civilistici e tributari</w:t>
                  </w:r>
                  <w:r w:rsidRPr="001A388F">
                    <w:rPr>
                      <w:rFonts w:ascii="Times New Roman" w:eastAsia="Times New Roman" w:hAnsi="Times New Roman" w:cs="Times New Roman"/>
                      <w:sz w:val="24"/>
                      <w:szCs w:val="24"/>
                      <w:lang w:eastAsia="it-IT"/>
                    </w:rPr>
                    <w:t>, a cura di Macario e Addante, 2</w:t>
                  </w:r>
                  <w:r w:rsidRPr="001A388F">
                    <w:rPr>
                      <w:rFonts w:ascii="Times New Roman" w:eastAsia="Times New Roman" w:hAnsi="Times New Roman" w:cs="Times New Roman"/>
                      <w:sz w:val="24"/>
                      <w:szCs w:val="24"/>
                      <w:vertAlign w:val="superscript"/>
                      <w:lang w:eastAsia="it-IT"/>
                    </w:rPr>
                    <w:t>a</w:t>
                  </w:r>
                  <w:r w:rsidRPr="001A388F">
                    <w:rPr>
                      <w:rFonts w:ascii="Times New Roman" w:eastAsia="Times New Roman" w:hAnsi="Times New Roman" w:cs="Times New Roman"/>
                      <w:sz w:val="24"/>
                      <w:szCs w:val="24"/>
                      <w:lang w:eastAsia="it-IT"/>
                    </w:rPr>
                    <w:t xml:space="preserve"> ed., Milano, 2014, p. 1269 ss.;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Le reti d’impresa</w:t>
                  </w:r>
                  <w:r w:rsidRPr="001A388F">
                    <w:rPr>
                      <w:rFonts w:ascii="Times New Roman" w:eastAsia="Times New Roman" w:hAnsi="Times New Roman" w:cs="Times New Roman"/>
                      <w:sz w:val="24"/>
                      <w:szCs w:val="24"/>
                      <w:lang w:eastAsia="it-IT"/>
                    </w:rPr>
                    <w:t>, a cura di Di Diego e Micozzi, Sant’Arcangelo di Romagna, 2013.</w:t>
                  </w:r>
                </w:p>
                <w:bookmarkStart w:id="116" w:name="nota_1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[15]</w:t>
                  </w:r>
                  <w:r w:rsidRPr="001A388F">
                    <w:rPr>
                      <w:rFonts w:ascii="Times New Roman" w:eastAsia="Times New Roman" w:hAnsi="Times New Roman" w:cs="Times New Roman"/>
                      <w:sz w:val="24"/>
                      <w:szCs w:val="24"/>
                      <w:vertAlign w:val="superscript"/>
                      <w:lang w:eastAsia="it-IT"/>
                    </w:rPr>
                    <w:fldChar w:fldCharType="end"/>
                  </w:r>
                  <w:bookmarkEnd w:id="116"/>
                  <w:r w:rsidRPr="001A388F">
                    <w:rPr>
                      <w:rFonts w:ascii="Times New Roman" w:eastAsia="Times New Roman" w:hAnsi="Times New Roman" w:cs="Times New Roman"/>
                      <w:sz w:val="24"/>
                      <w:szCs w:val="24"/>
                      <w:lang w:eastAsia="it-IT"/>
                    </w:rPr>
                    <w:t xml:space="preserve"> Cfr., </w:t>
                  </w:r>
                  <w:r w:rsidRPr="001A388F">
                    <w:rPr>
                      <w:rFonts w:ascii="Times New Roman" w:eastAsia="Times New Roman" w:hAnsi="Times New Roman" w:cs="Times New Roman"/>
                      <w:smallCaps/>
                      <w:sz w:val="24"/>
                      <w:szCs w:val="24"/>
                      <w:lang w:eastAsia="it-IT"/>
                    </w:rPr>
                    <w:t>Zanelli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di impresa, dall’economia al diritto, dall’istituzione al contratto</w:t>
                  </w:r>
                  <w:r w:rsidRPr="001A388F">
                    <w:rPr>
                      <w:rFonts w:ascii="Times New Roman" w:eastAsia="Times New Roman" w:hAnsi="Times New Roman" w:cs="Times New Roman"/>
                      <w:sz w:val="24"/>
                      <w:szCs w:val="24"/>
                      <w:lang w:eastAsia="it-IT"/>
                    </w:rPr>
                    <w:t xml:space="preserve">, cit., p. 951 ss.; </w:t>
                  </w:r>
                  <w:r w:rsidRPr="001A388F">
                    <w:rPr>
                      <w:rFonts w:ascii="Times New Roman" w:eastAsia="Times New Roman" w:hAnsi="Times New Roman" w:cs="Times New Roman"/>
                      <w:smallCaps/>
                      <w:sz w:val="24"/>
                      <w:szCs w:val="24"/>
                      <w:lang w:eastAsia="it-IT"/>
                    </w:rPr>
                    <w:t>Altobelli</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Carnazza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Nuove configurazioni distrettuali e reti di impresa: le strategie per rafforzare la competitività</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 impresa e territorio</w:t>
                  </w:r>
                  <w:r w:rsidRPr="001A388F">
                    <w:rPr>
                      <w:rFonts w:ascii="Times New Roman" w:eastAsia="Times New Roman" w:hAnsi="Times New Roman" w:cs="Times New Roman"/>
                      <w:sz w:val="24"/>
                      <w:szCs w:val="24"/>
                      <w:lang w:eastAsia="it-IT"/>
                    </w:rPr>
                    <w:t xml:space="preserve">, a cura di Zazzaro, Bologna, 2010, p. 77 ss.; </w:t>
                  </w:r>
                  <w:r w:rsidRPr="001A388F">
                    <w:rPr>
                      <w:rFonts w:ascii="Times New Roman" w:eastAsia="Times New Roman" w:hAnsi="Times New Roman" w:cs="Times New Roman"/>
                      <w:smallCaps/>
                      <w:sz w:val="24"/>
                      <w:szCs w:val="24"/>
                      <w:lang w:eastAsia="it-IT"/>
                    </w:rPr>
                    <w:t xml:space="preserve">Ricciardi, </w:t>
                  </w:r>
                  <w:r w:rsidRPr="001A388F">
                    <w:rPr>
                      <w:rFonts w:ascii="Times New Roman" w:eastAsia="Times New Roman" w:hAnsi="Times New Roman" w:cs="Times New Roman"/>
                      <w:i/>
                      <w:iCs/>
                      <w:sz w:val="24"/>
                      <w:szCs w:val="24"/>
                      <w:lang w:eastAsia="it-IT"/>
                    </w:rPr>
                    <w:t>Le reti di imprese. Viaggi competitivi e pianificazione strategica</w:t>
                  </w:r>
                  <w:r w:rsidRPr="001A388F">
                    <w:rPr>
                      <w:rFonts w:ascii="Times New Roman" w:eastAsia="Times New Roman" w:hAnsi="Times New Roman" w:cs="Times New Roman"/>
                      <w:sz w:val="24"/>
                      <w:szCs w:val="24"/>
                      <w:lang w:eastAsia="it-IT"/>
                    </w:rPr>
                    <w:t xml:space="preserve">, Milano, 2003; </w:t>
                  </w:r>
                  <w:r w:rsidRPr="001A388F">
                    <w:rPr>
                      <w:rFonts w:ascii="Times New Roman" w:eastAsia="Times New Roman" w:hAnsi="Times New Roman" w:cs="Times New Roman"/>
                      <w:smallCaps/>
                      <w:sz w:val="24"/>
                      <w:szCs w:val="24"/>
                      <w:lang w:eastAsia="it-IT"/>
                    </w:rPr>
                    <w:t>Lorenzoni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Le reti interimprese come forma organizzativa distinta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L’analisi relazionale delle organizzazioni. Riflessioni teoriche ed esperienze empiriche</w:t>
                  </w:r>
                  <w:r w:rsidRPr="001A388F">
                    <w:rPr>
                      <w:rFonts w:ascii="Times New Roman" w:eastAsia="Times New Roman" w:hAnsi="Times New Roman" w:cs="Times New Roman"/>
                      <w:sz w:val="24"/>
                      <w:szCs w:val="24"/>
                      <w:lang w:eastAsia="it-IT"/>
                    </w:rPr>
                    <w:t xml:space="preserve">, a cura di Lomi, Bologna, 1997; </w:t>
                  </w:r>
                  <w:r w:rsidRPr="001A388F">
                    <w:rPr>
                      <w:rFonts w:ascii="Times New Roman" w:eastAsia="Times New Roman" w:hAnsi="Times New Roman" w:cs="Times New Roman"/>
                      <w:smallCaps/>
                      <w:sz w:val="24"/>
                      <w:szCs w:val="24"/>
                      <w:lang w:eastAsia="it-IT"/>
                    </w:rPr>
                    <w:t>Lipparini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Architetture relazionali inter-impresa: promuovere l’innovazione attraverso le reti d’impresa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Sviluppo &amp; organizzazione</w:t>
                  </w:r>
                  <w:r w:rsidRPr="001A388F">
                    <w:rPr>
                      <w:rFonts w:ascii="Times New Roman" w:eastAsia="Times New Roman" w:hAnsi="Times New Roman" w:cs="Times New Roman"/>
                      <w:sz w:val="24"/>
                      <w:szCs w:val="24"/>
                      <w:lang w:eastAsia="it-IT"/>
                    </w:rPr>
                    <w:t>, 1996, 153, p. 33 ss.</w:t>
                  </w:r>
                </w:p>
                <w:bookmarkStart w:id="117" w:name="nota_1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[16]</w:t>
                  </w:r>
                  <w:r w:rsidRPr="001A388F">
                    <w:rPr>
                      <w:rFonts w:ascii="Times New Roman" w:eastAsia="Times New Roman" w:hAnsi="Times New Roman" w:cs="Times New Roman"/>
                      <w:sz w:val="24"/>
                      <w:szCs w:val="24"/>
                      <w:vertAlign w:val="superscript"/>
                      <w:lang w:eastAsia="it-IT"/>
                    </w:rPr>
                    <w:fldChar w:fldCharType="end"/>
                  </w:r>
                  <w:bookmarkEnd w:id="117"/>
                  <w:r w:rsidRPr="001A388F">
                    <w:rPr>
                      <w:rFonts w:ascii="Times New Roman" w:eastAsia="Times New Roman" w:hAnsi="Times New Roman" w:cs="Times New Roman"/>
                      <w:sz w:val="24"/>
                      <w:szCs w:val="24"/>
                      <w:lang w:eastAsia="it-IT"/>
                    </w:rPr>
                    <w:t xml:space="preserve"> Così Cass., sez. trib. civ., 21 gennaio 2009, n. 1465, in </w:t>
                  </w:r>
                  <w:r w:rsidRPr="001A388F">
                    <w:rPr>
                      <w:rFonts w:ascii="Times New Roman" w:eastAsia="Times New Roman" w:hAnsi="Times New Roman" w:cs="Times New Roman"/>
                      <w:i/>
                      <w:iCs/>
                      <w:sz w:val="24"/>
                      <w:szCs w:val="24"/>
                      <w:lang w:eastAsia="it-IT"/>
                    </w:rPr>
                    <w:t>Riv. giur. trib</w:t>
                  </w:r>
                  <w:r w:rsidRPr="001A388F">
                    <w:rPr>
                      <w:rFonts w:ascii="Times New Roman" w:eastAsia="Times New Roman" w:hAnsi="Times New Roman" w:cs="Times New Roman"/>
                      <w:sz w:val="24"/>
                      <w:szCs w:val="24"/>
                      <w:lang w:eastAsia="it-IT"/>
                    </w:rPr>
                    <w:t>., 2009, 3, p. 220 ss. Questa sentenza della Corte di Cassazione va letta nella direzione del riconoscimento delle reti di imprese quale strumento organizzativo delle complementarietà tra diverse attività economiche; infatti essa ha riconosciuto la possibilità di svolgere attività di impresa anche attraverso un procedimento complesso caratterizzato dalla esternalizzazione di fasi più o meno ampie di produzione.</w:t>
                  </w:r>
                </w:p>
                <w:bookmarkStart w:id="118" w:name="nota_1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[17]</w:t>
                  </w:r>
                  <w:r w:rsidRPr="001A388F">
                    <w:rPr>
                      <w:rFonts w:ascii="Times New Roman" w:eastAsia="Times New Roman" w:hAnsi="Times New Roman" w:cs="Times New Roman"/>
                      <w:sz w:val="24"/>
                      <w:szCs w:val="24"/>
                      <w:vertAlign w:val="superscript"/>
                      <w:lang w:eastAsia="it-IT"/>
                    </w:rPr>
                    <w:fldChar w:fldCharType="end"/>
                  </w:r>
                  <w:bookmarkEnd w:id="118"/>
                  <w:r w:rsidRPr="001A388F">
                    <w:rPr>
                      <w:rFonts w:ascii="Times New Roman" w:eastAsia="Times New Roman" w:hAnsi="Times New Roman" w:cs="Times New Roman"/>
                      <w:sz w:val="24"/>
                      <w:szCs w:val="24"/>
                      <w:lang w:eastAsia="it-IT"/>
                    </w:rPr>
                    <w:t xml:space="preserve"> V., per un approfondimento del fenomeno della contrattazione fra imprese nelle forme della “rete” ancor prima della novella legislativa, </w:t>
                  </w:r>
                  <w:r w:rsidRPr="001A388F">
                    <w:rPr>
                      <w:rFonts w:ascii="Times New Roman" w:eastAsia="Times New Roman" w:hAnsi="Times New Roman" w:cs="Times New Roman"/>
                      <w:smallCaps/>
                      <w:sz w:val="24"/>
                      <w:szCs w:val="24"/>
                      <w:lang w:eastAsia="it-IT"/>
                    </w:rPr>
                    <w:t>Crea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contrattuali e organizzazione dell’attività d’impresa</w:t>
                  </w:r>
                  <w:r w:rsidRPr="001A388F">
                    <w:rPr>
                      <w:rFonts w:ascii="Times New Roman" w:eastAsia="Times New Roman" w:hAnsi="Times New Roman" w:cs="Times New Roman"/>
                      <w:sz w:val="24"/>
                      <w:szCs w:val="24"/>
                      <w:lang w:eastAsia="it-IT"/>
                    </w:rPr>
                    <w:t xml:space="preserve">, Napoli, 2008, </w:t>
                  </w:r>
                  <w:r w:rsidRPr="001A388F">
                    <w:rPr>
                      <w:rFonts w:ascii="Times New Roman" w:eastAsia="Times New Roman" w:hAnsi="Times New Roman" w:cs="Times New Roman"/>
                      <w:i/>
                      <w:iCs/>
                      <w:sz w:val="24"/>
                      <w:szCs w:val="24"/>
                      <w:lang w:eastAsia="it-IT"/>
                    </w:rPr>
                    <w:t>passim</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di imprese tra crescita e innovazione organizzativa. Riflessioni da una indagine sul campo</w:t>
                  </w:r>
                  <w:r w:rsidRPr="001A388F">
                    <w:rPr>
                      <w:rFonts w:ascii="Times New Roman" w:eastAsia="Times New Roman" w:hAnsi="Times New Roman" w:cs="Times New Roman"/>
                      <w:sz w:val="24"/>
                      <w:szCs w:val="24"/>
                      <w:lang w:eastAsia="it-IT"/>
                    </w:rPr>
                    <w:t xml:space="preserve">, a cura di Cafaggi e Iamiceli, Bologna, 2007; </w:t>
                  </w:r>
                  <w:r w:rsidRPr="001A388F">
                    <w:rPr>
                      <w:rFonts w:ascii="Times New Roman" w:eastAsia="Times New Roman" w:hAnsi="Times New Roman" w:cs="Times New Roman"/>
                      <w:i/>
                      <w:iCs/>
                      <w:sz w:val="24"/>
                      <w:szCs w:val="24"/>
                      <w:lang w:eastAsia="it-IT"/>
                    </w:rPr>
                    <w:t>Reti d’imprese tra regolazione e norme sociali. Nuove sfide per diritto ed economia</w:t>
                  </w:r>
                  <w:r w:rsidRPr="001A388F">
                    <w:rPr>
                      <w:rFonts w:ascii="Times New Roman" w:eastAsia="Times New Roman" w:hAnsi="Times New Roman" w:cs="Times New Roman"/>
                      <w:sz w:val="24"/>
                      <w:szCs w:val="24"/>
                      <w:lang w:eastAsia="it-IT"/>
                    </w:rPr>
                    <w:t>,a cura di Cafaggi, Bologna, 2004.</w:t>
                  </w:r>
                </w:p>
                <w:bookmarkStart w:id="119" w:name="nota_1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val="en-US"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val="en-US" w:eastAsia="it-IT"/>
                    </w:rPr>
                    <w:instrText xml:space="preserve"> HYPERLINK "javascript:LinkReplacer.scroll('espon_18')"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val="en-US" w:eastAsia="it-IT"/>
                    </w:rPr>
                    <w:t>[18]</w:t>
                  </w:r>
                  <w:r w:rsidRPr="001A388F">
                    <w:rPr>
                      <w:rFonts w:ascii="Times New Roman" w:eastAsia="Times New Roman" w:hAnsi="Times New Roman" w:cs="Times New Roman"/>
                      <w:sz w:val="24"/>
                      <w:szCs w:val="24"/>
                      <w:vertAlign w:val="superscript"/>
                      <w:lang w:eastAsia="it-IT"/>
                    </w:rPr>
                    <w:fldChar w:fldCharType="end"/>
                  </w:r>
                  <w:bookmarkEnd w:id="119"/>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smallCaps/>
                      <w:sz w:val="24"/>
                      <w:szCs w:val="24"/>
                      <w:lang w:val="en-US" w:eastAsia="it-IT"/>
                    </w:rPr>
                    <w:t>Cafaggi</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Contractual Networks and the Small Business Act: Towards European Principles?</w:t>
                  </w:r>
                  <w:r w:rsidRPr="001A388F">
                    <w:rPr>
                      <w:rFonts w:ascii="Times New Roman" w:eastAsia="Times New Roman" w:hAnsi="Times New Roman" w:cs="Times New Roman"/>
                      <w:sz w:val="24"/>
                      <w:szCs w:val="24"/>
                      <w:lang w:val="en-US" w:eastAsia="it-IT"/>
                    </w:rPr>
                    <w:t xml:space="preserve">,in </w:t>
                  </w:r>
                  <w:r w:rsidRPr="001A388F">
                    <w:rPr>
                      <w:rFonts w:ascii="Times New Roman" w:eastAsia="Times New Roman" w:hAnsi="Times New Roman" w:cs="Times New Roman"/>
                      <w:i/>
                      <w:iCs/>
                      <w:sz w:val="24"/>
                      <w:szCs w:val="24"/>
                      <w:lang w:val="en-US" w:eastAsia="it-IT"/>
                    </w:rPr>
                    <w:t>European Review of Contract Law</w:t>
                  </w:r>
                  <w:r w:rsidRPr="001A388F">
                    <w:rPr>
                      <w:rFonts w:ascii="Times New Roman" w:eastAsia="Times New Roman" w:hAnsi="Times New Roman" w:cs="Times New Roman"/>
                      <w:sz w:val="24"/>
                      <w:szCs w:val="24"/>
                      <w:lang w:val="en-US" w:eastAsia="it-IT"/>
                    </w:rPr>
                    <w:t>,2008, 4, p. 495 ss., rileva che: «</w:t>
                  </w:r>
                  <w:r w:rsidRPr="001A388F">
                    <w:rPr>
                      <w:rFonts w:ascii="Times New Roman" w:eastAsia="Times New Roman" w:hAnsi="Times New Roman" w:cs="Times New Roman"/>
                      <w:i/>
                      <w:iCs/>
                      <w:sz w:val="24"/>
                      <w:szCs w:val="24"/>
                      <w:lang w:val="en-US" w:eastAsia="it-IT"/>
                    </w:rPr>
                    <w:t>networks differ from market contracting because the participants are not impersonal agents but well identified players chosen on the basis of resource complementarities. They permit resources bundling that markets are unable to achieve. They differ from hierarchies because enterprises are autonomous and legally independent even if they may be economically dependent</w:t>
                  </w:r>
                  <w:r w:rsidRPr="001A388F">
                    <w:rPr>
                      <w:rFonts w:ascii="Times New Roman" w:eastAsia="Times New Roman" w:hAnsi="Times New Roman" w:cs="Times New Roman"/>
                      <w:sz w:val="24"/>
                      <w:szCs w:val="24"/>
                      <w:lang w:val="en-US" w:eastAsia="it-IT"/>
                    </w:rPr>
                    <w:t>». V., per approfondimenti, M</w:t>
                  </w:r>
                  <w:r w:rsidRPr="001A388F">
                    <w:rPr>
                      <w:rFonts w:ascii="Times New Roman" w:eastAsia="Times New Roman" w:hAnsi="Times New Roman" w:cs="Times New Roman"/>
                      <w:smallCaps/>
                      <w:sz w:val="24"/>
                      <w:szCs w:val="24"/>
                      <w:lang w:val="en-US" w:eastAsia="it-IT"/>
                    </w:rPr>
                    <w:t>énard</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The Economics of Hybrid Organizations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J. Institutional &amp; Theoretical Economics</w:t>
                  </w:r>
                  <w:r w:rsidRPr="001A388F">
                    <w:rPr>
                      <w:rFonts w:ascii="Times New Roman" w:eastAsia="Times New Roman" w:hAnsi="Times New Roman" w:cs="Times New Roman"/>
                      <w:sz w:val="24"/>
                      <w:szCs w:val="24"/>
                      <w:lang w:val="en-US" w:eastAsia="it-IT"/>
                    </w:rPr>
                    <w:t xml:space="preserve">, 2004, 160, p. 345 ss.; </w:t>
                  </w:r>
                  <w:r w:rsidRPr="001A388F">
                    <w:rPr>
                      <w:rFonts w:ascii="Times New Roman" w:eastAsia="Times New Roman" w:hAnsi="Times New Roman" w:cs="Times New Roman"/>
                      <w:smallCaps/>
                      <w:sz w:val="24"/>
                      <w:szCs w:val="24"/>
                      <w:lang w:val="en-US" w:eastAsia="it-IT"/>
                    </w:rPr>
                    <w:t>Geis</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The Space Between Markets and Hierarchies</w:t>
                  </w:r>
                  <w:r w:rsidRPr="001A388F">
                    <w:rPr>
                      <w:rFonts w:ascii="Times New Roman" w:eastAsia="Times New Roman" w:hAnsi="Times New Roman" w:cs="Times New Roman"/>
                      <w:sz w:val="24"/>
                      <w:szCs w:val="24"/>
                      <w:lang w:val="en-US" w:eastAsia="it-IT"/>
                    </w:rPr>
                    <w:t xml:space="preserve">,in </w:t>
                  </w:r>
                  <w:r w:rsidRPr="001A388F">
                    <w:rPr>
                      <w:rFonts w:ascii="Times New Roman" w:eastAsia="Times New Roman" w:hAnsi="Times New Roman" w:cs="Times New Roman"/>
                      <w:i/>
                      <w:iCs/>
                      <w:sz w:val="24"/>
                      <w:szCs w:val="24"/>
                      <w:lang w:val="en-US" w:eastAsia="it-IT"/>
                    </w:rPr>
                    <w:t>Virginia Law Rev.</w:t>
                  </w:r>
                  <w:r w:rsidRPr="001A388F">
                    <w:rPr>
                      <w:rFonts w:ascii="Times New Roman" w:eastAsia="Times New Roman" w:hAnsi="Times New Roman" w:cs="Times New Roman"/>
                      <w:sz w:val="24"/>
                      <w:szCs w:val="24"/>
                      <w:lang w:val="en-US" w:eastAsia="it-IT"/>
                    </w:rPr>
                    <w:t xml:space="preserve">, 2009, vol. 95, n. 1, p. 99 ss.; </w:t>
                  </w:r>
                  <w:r w:rsidRPr="001A388F">
                    <w:rPr>
                      <w:rFonts w:ascii="Times New Roman" w:eastAsia="Times New Roman" w:hAnsi="Times New Roman" w:cs="Times New Roman"/>
                      <w:smallCaps/>
                      <w:sz w:val="24"/>
                      <w:szCs w:val="24"/>
                      <w:lang w:val="en-US" w:eastAsia="it-IT"/>
                    </w:rPr>
                    <w:t>Williamson</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Markets, hierarchies, and the modern corporation. An unfolding perspective</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J. Economic Behavior &amp; Organization</w:t>
                  </w:r>
                  <w:r w:rsidRPr="001A388F">
                    <w:rPr>
                      <w:rFonts w:ascii="Times New Roman" w:eastAsia="Times New Roman" w:hAnsi="Times New Roman" w:cs="Times New Roman"/>
                      <w:sz w:val="24"/>
                      <w:szCs w:val="24"/>
                      <w:lang w:val="en-US" w:eastAsia="it-IT"/>
                    </w:rPr>
                    <w:t xml:space="preserve">, 1992, 17, p. 335 ss.; </w:t>
                  </w:r>
                  <w:r w:rsidRPr="001A388F">
                    <w:rPr>
                      <w:rFonts w:ascii="Times New Roman" w:eastAsia="Times New Roman" w:hAnsi="Times New Roman" w:cs="Times New Roman"/>
                      <w:smallCaps/>
                      <w:sz w:val="24"/>
                      <w:szCs w:val="24"/>
                      <w:lang w:val="en-US" w:eastAsia="it-IT"/>
                    </w:rPr>
                    <w:t>Id.,</w:t>
                  </w:r>
                  <w:r w:rsidRPr="001A388F">
                    <w:rPr>
                      <w:rFonts w:ascii="Times New Roman" w:eastAsia="Times New Roman" w:hAnsi="Times New Roman" w:cs="Times New Roman"/>
                      <w:i/>
                      <w:iCs/>
                      <w:sz w:val="24"/>
                      <w:szCs w:val="24"/>
                      <w:lang w:val="en-US" w:eastAsia="it-IT"/>
                    </w:rPr>
                    <w:t>Markets and Hierarchies: Analysis and Antitrust Implication</w:t>
                  </w:r>
                  <w:r w:rsidRPr="001A388F">
                    <w:rPr>
                      <w:rFonts w:ascii="Times New Roman" w:eastAsia="Times New Roman" w:hAnsi="Times New Roman" w:cs="Times New Roman"/>
                      <w:sz w:val="24"/>
                      <w:szCs w:val="24"/>
                      <w:lang w:val="en-US" w:eastAsia="it-IT"/>
                    </w:rPr>
                    <w:t xml:space="preserve">, New York, 1979; </w:t>
                  </w:r>
                  <w:r w:rsidRPr="001A388F">
                    <w:rPr>
                      <w:rFonts w:ascii="Times New Roman" w:eastAsia="Times New Roman" w:hAnsi="Times New Roman" w:cs="Times New Roman"/>
                      <w:smallCaps/>
                      <w:sz w:val="24"/>
                      <w:szCs w:val="24"/>
                      <w:lang w:val="en-US" w:eastAsia="it-IT"/>
                    </w:rPr>
                    <w:t>Powell</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Neither Market Nor Hierarchy: Networks Forms of Organization</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Research in Organizational Behavior</w:t>
                  </w:r>
                  <w:r w:rsidRPr="001A388F">
                    <w:rPr>
                      <w:rFonts w:ascii="Times New Roman" w:eastAsia="Times New Roman" w:hAnsi="Times New Roman" w:cs="Times New Roman"/>
                      <w:sz w:val="24"/>
                      <w:szCs w:val="24"/>
                      <w:lang w:val="en-US" w:eastAsia="it-IT"/>
                    </w:rPr>
                    <w:t xml:space="preserve">, a cura di Cummings e Staw, Greenwich, 1990, XII, p. 295 ss.; </w:t>
                  </w:r>
                  <w:r w:rsidRPr="001A388F">
                    <w:rPr>
                      <w:rFonts w:ascii="Times New Roman" w:eastAsia="Times New Roman" w:hAnsi="Times New Roman" w:cs="Times New Roman"/>
                      <w:smallCaps/>
                      <w:sz w:val="24"/>
                      <w:szCs w:val="24"/>
                      <w:lang w:val="en-US" w:eastAsia="it-IT"/>
                    </w:rPr>
                    <w:t>Thorelli</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Networks: Between Markets and Hierarchies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Strategic Management Journal</w:t>
                  </w:r>
                  <w:r w:rsidRPr="001A388F">
                    <w:rPr>
                      <w:rFonts w:ascii="Times New Roman" w:eastAsia="Times New Roman" w:hAnsi="Times New Roman" w:cs="Times New Roman"/>
                      <w:sz w:val="24"/>
                      <w:szCs w:val="24"/>
                      <w:lang w:val="en-US" w:eastAsia="it-IT"/>
                    </w:rPr>
                    <w:t xml:space="preserve">, 1986, vol. 7, n. 1, p. 37 ss.; </w:t>
                  </w:r>
                  <w:r w:rsidRPr="001A388F">
                    <w:rPr>
                      <w:rFonts w:ascii="Times New Roman" w:eastAsia="Times New Roman" w:hAnsi="Times New Roman" w:cs="Times New Roman"/>
                      <w:smallCaps/>
                      <w:sz w:val="24"/>
                      <w:szCs w:val="24"/>
                      <w:lang w:val="en-US" w:eastAsia="it-IT"/>
                    </w:rPr>
                    <w:t>Teubner</w:t>
                  </w:r>
                  <w:r w:rsidRPr="001A388F">
                    <w:rPr>
                      <w:rFonts w:ascii="Times New Roman" w:eastAsia="Times New Roman" w:hAnsi="Times New Roman" w:cs="Times New Roman"/>
                      <w:sz w:val="24"/>
                      <w:szCs w:val="24"/>
                      <w:lang w:val="en-US" w:eastAsia="it-IT"/>
                    </w:rPr>
                    <w:t>, Coincidentia oppositorum</w:t>
                  </w:r>
                  <w:r w:rsidRPr="001A388F">
                    <w:rPr>
                      <w:rFonts w:ascii="Times New Roman" w:eastAsia="Times New Roman" w:hAnsi="Times New Roman" w:cs="Times New Roman"/>
                      <w:i/>
                      <w:iCs/>
                      <w:sz w:val="24"/>
                      <w:szCs w:val="24"/>
                      <w:lang w:val="en-US" w:eastAsia="it-IT"/>
                    </w:rPr>
                    <w:t>: Hybrid Networks Beyond Contract and Organization</w:t>
                  </w:r>
                  <w:r w:rsidRPr="001A388F">
                    <w:rPr>
                      <w:rFonts w:ascii="Times New Roman" w:eastAsia="Times New Roman" w:hAnsi="Times New Roman" w:cs="Times New Roman"/>
                      <w:sz w:val="24"/>
                      <w:szCs w:val="24"/>
                      <w:lang w:val="en-US" w:eastAsia="it-IT"/>
                    </w:rPr>
                    <w:t xml:space="preserve">,in </w:t>
                  </w:r>
                  <w:r w:rsidRPr="001A388F">
                    <w:rPr>
                      <w:rFonts w:ascii="Times New Roman" w:eastAsia="Times New Roman" w:hAnsi="Times New Roman" w:cs="Times New Roman"/>
                      <w:i/>
                      <w:iCs/>
                      <w:sz w:val="24"/>
                      <w:szCs w:val="24"/>
                      <w:lang w:val="en-US" w:eastAsia="it-IT"/>
                    </w:rPr>
                    <w:t>Networks. Legal Iusses and Multilateral Co-operation</w:t>
                  </w:r>
                  <w:r w:rsidRPr="001A388F">
                    <w:rPr>
                      <w:rFonts w:ascii="Times New Roman" w:eastAsia="Times New Roman" w:hAnsi="Times New Roman" w:cs="Times New Roman"/>
                      <w:sz w:val="24"/>
                      <w:szCs w:val="24"/>
                      <w:lang w:val="en-US" w:eastAsia="it-IT"/>
                    </w:rPr>
                    <w:t>,a cura di Amstutz e Teubner, Oxford, 2009, p. 3 ss.</w:t>
                  </w:r>
                </w:p>
                <w:bookmarkStart w:id="120" w:name="nota_1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[19]</w:t>
                  </w:r>
                  <w:r w:rsidRPr="001A388F">
                    <w:rPr>
                      <w:rFonts w:ascii="Times New Roman" w:eastAsia="Times New Roman" w:hAnsi="Times New Roman" w:cs="Times New Roman"/>
                      <w:sz w:val="24"/>
                      <w:szCs w:val="24"/>
                      <w:vertAlign w:val="superscript"/>
                      <w:lang w:eastAsia="it-IT"/>
                    </w:rPr>
                    <w:fldChar w:fldCharType="end"/>
                  </w:r>
                  <w:bookmarkEnd w:id="120"/>
                  <w:r w:rsidRPr="001A388F">
                    <w:rPr>
                      <w:rFonts w:ascii="Times New Roman" w:eastAsia="Times New Roman" w:hAnsi="Times New Roman" w:cs="Times New Roman"/>
                      <w:sz w:val="24"/>
                      <w:szCs w:val="24"/>
                      <w:lang w:eastAsia="it-IT"/>
                    </w:rPr>
                    <w:t xml:space="preserve"> Per la dottrina italiana </w:t>
                  </w:r>
                  <w:r w:rsidRPr="001A388F">
                    <w:rPr>
                      <w:rFonts w:ascii="Times New Roman" w:eastAsia="Times New Roman" w:hAnsi="Times New Roman" w:cs="Times New Roman"/>
                      <w:smallCaps/>
                      <w:sz w:val="24"/>
                      <w:szCs w:val="24"/>
                      <w:lang w:eastAsia="it-IT"/>
                    </w:rPr>
                    <w:t>Maugeri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contrattuali e abuso di dipendenza economica</w:t>
                  </w:r>
                  <w:r w:rsidRPr="001A388F">
                    <w:rPr>
                      <w:rFonts w:ascii="Times New Roman" w:eastAsia="Times New Roman" w:hAnsi="Times New Roman" w:cs="Times New Roman"/>
                      <w:sz w:val="24"/>
                      <w:szCs w:val="24"/>
                      <w:lang w:eastAsia="it-IT"/>
                    </w:rPr>
                    <w:t xml:space="preserve">,in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Le reti di imprese e i contratti di rete</w:t>
                  </w:r>
                  <w:r w:rsidRPr="001A388F">
                    <w:rPr>
                      <w:rFonts w:ascii="Times New Roman" w:eastAsia="Times New Roman" w:hAnsi="Times New Roman" w:cs="Times New Roman"/>
                      <w:sz w:val="24"/>
                      <w:szCs w:val="24"/>
                      <w:lang w:eastAsia="it-IT"/>
                    </w:rPr>
                    <w:t>,cit., p. 296 ss.</w:t>
                  </w:r>
                </w:p>
                <w:bookmarkStart w:id="121" w:name="nota_2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[20]</w:t>
                  </w:r>
                  <w:r w:rsidRPr="001A388F">
                    <w:rPr>
                      <w:rFonts w:ascii="Times New Roman" w:eastAsia="Times New Roman" w:hAnsi="Times New Roman" w:cs="Times New Roman"/>
                      <w:sz w:val="24"/>
                      <w:szCs w:val="24"/>
                      <w:vertAlign w:val="superscript"/>
                      <w:lang w:eastAsia="it-IT"/>
                    </w:rPr>
                    <w:fldChar w:fldCharType="end"/>
                  </w:r>
                  <w:bookmarkEnd w:id="121"/>
                  <w:r w:rsidRPr="001A388F">
                    <w:rPr>
                      <w:rFonts w:ascii="Times New Roman" w:eastAsia="Times New Roman" w:hAnsi="Times New Roman" w:cs="Times New Roman"/>
                      <w:sz w:val="24"/>
                      <w:szCs w:val="24"/>
                      <w:lang w:eastAsia="it-IT"/>
                    </w:rPr>
                    <w:t xml:space="preserve"> Così, </w:t>
                  </w:r>
                  <w:r w:rsidRPr="001A388F">
                    <w:rPr>
                      <w:rFonts w:ascii="Times New Roman" w:eastAsia="Times New Roman" w:hAnsi="Times New Roman" w:cs="Times New Roman"/>
                      <w:smallCaps/>
                      <w:sz w:val="24"/>
                      <w:szCs w:val="24"/>
                      <w:lang w:eastAsia="it-IT"/>
                    </w:rPr>
                    <w:t>Rizzuti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struttura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di impresa</w:t>
                  </w:r>
                  <w:r w:rsidRPr="001A388F">
                    <w:rPr>
                      <w:rFonts w:ascii="Times New Roman" w:eastAsia="Times New Roman" w:hAnsi="Times New Roman" w:cs="Times New Roman"/>
                      <w:sz w:val="24"/>
                      <w:szCs w:val="24"/>
                      <w:lang w:eastAsia="it-IT"/>
                    </w:rPr>
                    <w:t xml:space="preserve">, cit., p. 78 s. Se parlare di </w:t>
                  </w:r>
                  <w:r w:rsidRPr="001A388F">
                    <w:rPr>
                      <w:rFonts w:ascii="Times New Roman" w:eastAsia="Times New Roman" w:hAnsi="Times New Roman" w:cs="Times New Roman"/>
                      <w:i/>
                      <w:iCs/>
                      <w:sz w:val="24"/>
                      <w:szCs w:val="24"/>
                      <w:lang w:eastAsia="it-IT"/>
                    </w:rPr>
                    <w:t>tertium genus</w:t>
                  </w:r>
                  <w:r w:rsidRPr="001A388F">
                    <w:rPr>
                      <w:rFonts w:ascii="Times New Roman" w:eastAsia="Times New Roman" w:hAnsi="Times New Roman" w:cs="Times New Roman"/>
                      <w:sz w:val="24"/>
                      <w:szCs w:val="24"/>
                      <w:lang w:eastAsia="it-IT"/>
                    </w:rPr>
                    <w:t xml:space="preserve"> potrebbe far pensare che si voglia costruire un concetto tale da escludere sia lo scambio sia la comunione di scopo, una proposta più realistica parrebbe essere quella che non soltanto non li esclude entrambi, o l’uno in favore dell’altro, ma cerchi il modo di coniugarli nell’ambito di una medesima struttura contrattuale, graduandone il dosaggio nelle diverse configurazioni che il fenomeno reticolare può concretamente assumere.</w:t>
                  </w:r>
                </w:p>
                <w:bookmarkStart w:id="122" w:name="nota_2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[21]</w:t>
                  </w:r>
                  <w:r w:rsidRPr="001A388F">
                    <w:rPr>
                      <w:rFonts w:ascii="Times New Roman" w:eastAsia="Times New Roman" w:hAnsi="Times New Roman" w:cs="Times New Roman"/>
                      <w:sz w:val="24"/>
                      <w:szCs w:val="24"/>
                      <w:vertAlign w:val="superscript"/>
                      <w:lang w:eastAsia="it-IT"/>
                    </w:rPr>
                    <w:fldChar w:fldCharType="end"/>
                  </w:r>
                  <w:bookmarkEnd w:id="122"/>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Guzzardi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Note preliminari allo studio del contratto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questa rivista</w:t>
                  </w:r>
                  <w:r w:rsidRPr="001A388F">
                    <w:rPr>
                      <w:rFonts w:ascii="Times New Roman" w:eastAsia="Times New Roman" w:hAnsi="Times New Roman" w:cs="Times New Roman"/>
                      <w:sz w:val="24"/>
                      <w:szCs w:val="24"/>
                      <w:lang w:eastAsia="it-IT"/>
                    </w:rPr>
                    <w:t xml:space="preserve">, 2013, 2, p. 501 ss. </w:t>
                  </w:r>
                  <w:r w:rsidRPr="001A388F">
                    <w:rPr>
                      <w:rFonts w:ascii="Times New Roman" w:eastAsia="Times New Roman" w:hAnsi="Times New Roman" w:cs="Times New Roman"/>
                      <w:sz w:val="24"/>
                      <w:szCs w:val="24"/>
                      <w:lang w:val="en-US" w:eastAsia="it-IT"/>
                    </w:rPr>
                    <w:t xml:space="preserve">A tal proposito </w:t>
                  </w:r>
                  <w:r w:rsidRPr="001A388F">
                    <w:rPr>
                      <w:rFonts w:ascii="Times New Roman" w:eastAsia="Times New Roman" w:hAnsi="Times New Roman" w:cs="Times New Roman"/>
                      <w:smallCaps/>
                      <w:sz w:val="24"/>
                      <w:szCs w:val="24"/>
                      <w:lang w:val="en-US" w:eastAsia="it-IT"/>
                    </w:rPr>
                    <w:t>Buxbaum</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Is Network a Legal Concept?</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JITE</w:t>
                  </w:r>
                  <w:r w:rsidRPr="001A388F">
                    <w:rPr>
                      <w:rFonts w:ascii="Times New Roman" w:eastAsia="Times New Roman" w:hAnsi="Times New Roman" w:cs="Times New Roman"/>
                      <w:sz w:val="24"/>
                      <w:szCs w:val="24"/>
                      <w:lang w:val="en-US" w:eastAsia="it-IT"/>
                    </w:rPr>
                    <w:t>, 1993, 149, p. 698 ss., afferma che «</w:t>
                  </w:r>
                  <w:r w:rsidRPr="001A388F">
                    <w:rPr>
                      <w:rFonts w:ascii="Times New Roman" w:eastAsia="Times New Roman" w:hAnsi="Times New Roman" w:cs="Times New Roman"/>
                      <w:i/>
                      <w:iCs/>
                      <w:sz w:val="24"/>
                      <w:szCs w:val="24"/>
                      <w:lang w:val="en-US" w:eastAsia="it-IT"/>
                    </w:rPr>
                    <w:t>‘Network’ is not a legal concept</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eastAsia="it-IT"/>
                    </w:rPr>
                    <w:t>Contra</w:t>
                  </w:r>
                  <w:r w:rsidRPr="001A388F">
                    <w:rPr>
                      <w:rFonts w:ascii="Times New Roman" w:eastAsia="Times New Roman" w:hAnsi="Times New Roman" w:cs="Times New Roman"/>
                      <w:sz w:val="24"/>
                      <w:szCs w:val="24"/>
                      <w:lang w:eastAsia="it-IT"/>
                    </w:rPr>
                    <w:t xml:space="preserve">, v. </w:t>
                  </w:r>
                  <w:r w:rsidRPr="001A388F">
                    <w:rPr>
                      <w:rFonts w:ascii="Times New Roman" w:eastAsia="Times New Roman" w:hAnsi="Times New Roman" w:cs="Times New Roman"/>
                      <w:smallCaps/>
                      <w:sz w:val="24"/>
                      <w:szCs w:val="24"/>
                      <w:lang w:eastAsia="it-IT"/>
                    </w:rPr>
                    <w:t>Granieri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una soluzione in cerca del problema?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 impresa e contratto di rete: spunti per un dibattito</w:t>
                  </w:r>
                  <w:r w:rsidRPr="001A388F">
                    <w:rPr>
                      <w:rFonts w:ascii="Times New Roman" w:eastAsia="Times New Roman" w:hAnsi="Times New Roman" w:cs="Times New Roman"/>
                      <w:sz w:val="24"/>
                      <w:szCs w:val="24"/>
                      <w:lang w:eastAsia="it-IT"/>
                    </w:rPr>
                    <w:t xml:space="preserve">, a cura di Macario e Scognamiglio,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2009, 10, p. 936. Altra dottrina si assesta su posizioni intermedie: </w:t>
                  </w:r>
                  <w:r w:rsidRPr="001A388F">
                    <w:rPr>
                      <w:rFonts w:ascii="Times New Roman" w:eastAsia="Times New Roman" w:hAnsi="Times New Roman" w:cs="Times New Roman"/>
                      <w:smallCaps/>
                      <w:sz w:val="24"/>
                      <w:szCs w:val="24"/>
                      <w:lang w:eastAsia="it-IT"/>
                    </w:rPr>
                    <w:t>Macario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e la “rete”: brevi note sul riduzionismo legislativo</w:t>
                  </w:r>
                  <w:r w:rsidRPr="001A388F">
                    <w:rPr>
                      <w:rFonts w:ascii="Times New Roman" w:eastAsia="Times New Roman" w:hAnsi="Times New Roman" w:cs="Times New Roman"/>
                      <w:sz w:val="24"/>
                      <w:szCs w:val="24"/>
                      <w:lang w:eastAsia="it-IT"/>
                    </w:rPr>
                    <w:t xml:space="preserve">,in </w:t>
                  </w:r>
                  <w:r w:rsidRPr="001A388F">
                    <w:rPr>
                      <w:rFonts w:ascii="Times New Roman" w:eastAsia="Times New Roman" w:hAnsi="Times New Roman" w:cs="Times New Roman"/>
                      <w:i/>
                      <w:iCs/>
                      <w:sz w:val="24"/>
                      <w:szCs w:val="24"/>
                      <w:lang w:eastAsia="it-IT"/>
                    </w:rPr>
                    <w:t>Reti di impresa e contratto di rete: spunti per un dibattito</w:t>
                  </w:r>
                  <w:r w:rsidRPr="001A388F">
                    <w:rPr>
                      <w:rFonts w:ascii="Times New Roman" w:eastAsia="Times New Roman" w:hAnsi="Times New Roman" w:cs="Times New Roman"/>
                      <w:sz w:val="24"/>
                      <w:szCs w:val="24"/>
                      <w:lang w:eastAsia="it-IT"/>
                    </w:rPr>
                    <w:t xml:space="preserve">, cit., p. 952, pur ritenendo la rete un fenomeno di matrice socio-economica, riconosce la necessità di una disciplina giuridica articolata. Osserva, altresì, </w:t>
                  </w:r>
                  <w:r w:rsidRPr="001A388F">
                    <w:rPr>
                      <w:rFonts w:ascii="Times New Roman" w:eastAsia="Times New Roman" w:hAnsi="Times New Roman" w:cs="Times New Roman"/>
                      <w:smallCaps/>
                      <w:sz w:val="24"/>
                      <w:szCs w:val="24"/>
                      <w:lang w:eastAsia="it-IT"/>
                    </w:rPr>
                    <w:t>Teubner</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Networks as Connected Contracts</w:t>
                  </w:r>
                  <w:r w:rsidRPr="001A388F">
                    <w:rPr>
                      <w:rFonts w:ascii="Times New Roman" w:eastAsia="Times New Roman" w:hAnsi="Times New Roman" w:cs="Times New Roman"/>
                      <w:sz w:val="24"/>
                      <w:szCs w:val="24"/>
                      <w:lang w:eastAsia="it-IT"/>
                    </w:rPr>
                    <w:t>, Oxford, 2011, che le reti sono un fenomeno confuso che non si colloca perfettamente né all’interno di categorie di mercato né nel concetto di organizzazione. In termini giuridici le reti possono assumere forme variegate, pertanto il concetto sociale di “rete” non può essere assunto come categoria giuridica.</w:t>
                  </w:r>
                </w:p>
                <w:bookmarkStart w:id="123" w:name="nota_2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val="en-US"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[22]</w:t>
                  </w:r>
                  <w:r w:rsidRPr="001A388F">
                    <w:rPr>
                      <w:rFonts w:ascii="Times New Roman" w:eastAsia="Times New Roman" w:hAnsi="Times New Roman" w:cs="Times New Roman"/>
                      <w:sz w:val="24"/>
                      <w:szCs w:val="24"/>
                      <w:vertAlign w:val="superscript"/>
                      <w:lang w:eastAsia="it-IT"/>
                    </w:rPr>
                    <w:fldChar w:fldCharType="end"/>
                  </w:r>
                  <w:bookmarkEnd w:id="123"/>
                  <w:r w:rsidRPr="001A388F">
                    <w:rPr>
                      <w:rFonts w:ascii="Times New Roman" w:eastAsia="Times New Roman" w:hAnsi="Times New Roman" w:cs="Times New Roman"/>
                      <w:sz w:val="24"/>
                      <w:szCs w:val="24"/>
                      <w:lang w:eastAsia="it-IT"/>
                    </w:rPr>
                    <w:t xml:space="preserve"> Questi sono i caratteri ascritti al modello delle reti nel vasto quadro delle forme di collaborazione imprenditoriale da </w:t>
                  </w:r>
                  <w:r w:rsidRPr="001A388F">
                    <w:rPr>
                      <w:rFonts w:ascii="Times New Roman" w:eastAsia="Times New Roman" w:hAnsi="Times New Roman" w:cs="Times New Roman"/>
                      <w:smallCaps/>
                      <w:sz w:val="24"/>
                      <w:szCs w:val="24"/>
                      <w:lang w:eastAsia="it-IT"/>
                    </w:rPr>
                    <w:t xml:space="preserve">Iamiceli, </w:t>
                  </w:r>
                  <w:r w:rsidRPr="001A388F">
                    <w:rPr>
                      <w:rFonts w:ascii="Times New Roman" w:eastAsia="Times New Roman" w:hAnsi="Times New Roman" w:cs="Times New Roman"/>
                      <w:i/>
                      <w:iCs/>
                      <w:sz w:val="24"/>
                      <w:szCs w:val="24"/>
                      <w:lang w:eastAsia="it-IT"/>
                    </w:rPr>
                    <w:t>Le reti di imprese: modelli contrattuali di coordinamento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 imprese tra regolazione e norme sociali</w:t>
                  </w:r>
                  <w:r w:rsidRPr="001A388F">
                    <w:rPr>
                      <w:rFonts w:ascii="Times New Roman" w:eastAsia="Times New Roman" w:hAnsi="Times New Roman" w:cs="Times New Roman"/>
                      <w:sz w:val="24"/>
                      <w:szCs w:val="24"/>
                      <w:lang w:eastAsia="it-IT"/>
                    </w:rPr>
                    <w:t xml:space="preserve">,cit., p. 128. </w:t>
                  </w:r>
                  <w:r w:rsidRPr="001A388F">
                    <w:rPr>
                      <w:rFonts w:ascii="Times New Roman" w:eastAsia="Times New Roman" w:hAnsi="Times New Roman" w:cs="Times New Roman"/>
                      <w:sz w:val="24"/>
                      <w:szCs w:val="24"/>
                      <w:lang w:val="en-US" w:eastAsia="it-IT"/>
                    </w:rPr>
                    <w:t xml:space="preserve">La definizione proposta non si discosta di molto da quella precedentemente elaborata da </w:t>
                  </w:r>
                  <w:r w:rsidRPr="001A388F">
                    <w:rPr>
                      <w:rFonts w:ascii="Times New Roman" w:eastAsia="Times New Roman" w:hAnsi="Times New Roman" w:cs="Times New Roman"/>
                      <w:smallCaps/>
                      <w:sz w:val="24"/>
                      <w:szCs w:val="24"/>
                      <w:lang w:val="en-US" w:eastAsia="it-IT"/>
                    </w:rPr>
                    <w:t xml:space="preserve">Collins, </w:t>
                  </w:r>
                  <w:r w:rsidRPr="001A388F">
                    <w:rPr>
                      <w:rFonts w:ascii="Times New Roman" w:eastAsia="Times New Roman" w:hAnsi="Times New Roman" w:cs="Times New Roman"/>
                      <w:i/>
                      <w:iCs/>
                      <w:sz w:val="24"/>
                      <w:szCs w:val="24"/>
                      <w:lang w:val="en-US" w:eastAsia="it-IT"/>
                    </w:rPr>
                    <w:t>Introduction: the research agenda of implicit dimension of contracts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Implicit dimension of contracts: discrete, relational and network contracts</w:t>
                  </w:r>
                  <w:r w:rsidRPr="001A388F">
                    <w:rPr>
                      <w:rFonts w:ascii="Times New Roman" w:eastAsia="Times New Roman" w:hAnsi="Times New Roman" w:cs="Times New Roman"/>
                      <w:sz w:val="24"/>
                      <w:szCs w:val="24"/>
                      <w:lang w:val="en-US" w:eastAsia="it-IT"/>
                    </w:rPr>
                    <w:t>,a cura di Campbell, Collins e Wightman, Oxford-Portland, 2003, p. 19 ss., secondo cui «</w:t>
                  </w:r>
                  <w:r w:rsidRPr="001A388F">
                    <w:rPr>
                      <w:rFonts w:ascii="Times New Roman" w:eastAsia="Times New Roman" w:hAnsi="Times New Roman" w:cs="Times New Roman"/>
                      <w:i/>
                      <w:iCs/>
                      <w:sz w:val="24"/>
                      <w:szCs w:val="24"/>
                      <w:lang w:val="en-US" w:eastAsia="it-IT"/>
                    </w:rPr>
                    <w:t>networks signifies a grouping of contractual arrangements between more than two parties with a productive aim that requires the interaction and co-operation of all parties. Within networks, many of the parties have contractual links, often of relational type, but there are also many other economic relations present that have not been constructed through an express contract</w:t>
                  </w:r>
                  <w:r w:rsidRPr="001A388F">
                    <w:rPr>
                      <w:rFonts w:ascii="Times New Roman" w:eastAsia="Times New Roman" w:hAnsi="Times New Roman" w:cs="Times New Roman"/>
                      <w:sz w:val="24"/>
                      <w:szCs w:val="24"/>
                      <w:lang w:val="en-US" w:eastAsia="it-IT"/>
                    </w:rPr>
                    <w:t>».</w:t>
                  </w:r>
                </w:p>
                <w:bookmarkStart w:id="124" w:name="nota_2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[23]</w:t>
                  </w:r>
                  <w:r w:rsidRPr="001A388F">
                    <w:rPr>
                      <w:rFonts w:ascii="Times New Roman" w:eastAsia="Times New Roman" w:hAnsi="Times New Roman" w:cs="Times New Roman"/>
                      <w:sz w:val="24"/>
                      <w:szCs w:val="24"/>
                      <w:vertAlign w:val="superscript"/>
                      <w:lang w:eastAsia="it-IT"/>
                    </w:rPr>
                    <w:fldChar w:fldCharType="end"/>
                  </w:r>
                  <w:bookmarkEnd w:id="124"/>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Zanelli, </w:t>
                  </w:r>
                  <w:r w:rsidRPr="001A388F">
                    <w:rPr>
                      <w:rFonts w:ascii="Times New Roman" w:eastAsia="Times New Roman" w:hAnsi="Times New Roman" w:cs="Times New Roman"/>
                      <w:i/>
                      <w:iCs/>
                      <w:sz w:val="24"/>
                      <w:szCs w:val="24"/>
                      <w:lang w:eastAsia="it-IT"/>
                    </w:rPr>
                    <w:t>Il contratto di rete. Un nuovo strumento di sviluppo per le imprese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Vita not.</w:t>
                  </w:r>
                  <w:r w:rsidRPr="001A388F">
                    <w:rPr>
                      <w:rFonts w:ascii="Times New Roman" w:eastAsia="Times New Roman" w:hAnsi="Times New Roman" w:cs="Times New Roman"/>
                      <w:sz w:val="24"/>
                      <w:szCs w:val="24"/>
                      <w:lang w:eastAsia="it-IT"/>
                    </w:rPr>
                    <w:t xml:space="preserve">, 2013, 2, p. 583 ss.; </w:t>
                  </w:r>
                  <w:r w:rsidRPr="001A388F">
                    <w:rPr>
                      <w:rFonts w:ascii="Times New Roman" w:eastAsia="Times New Roman" w:hAnsi="Times New Roman" w:cs="Times New Roman"/>
                      <w:smallCaps/>
                      <w:sz w:val="24"/>
                      <w:szCs w:val="24"/>
                      <w:lang w:eastAsia="it-IT"/>
                    </w:rPr>
                    <w:t>Id</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e contratto di rete</w:t>
                  </w:r>
                  <w:r w:rsidRPr="001A388F">
                    <w:rPr>
                      <w:rFonts w:ascii="Times New Roman" w:eastAsia="Times New Roman" w:hAnsi="Times New Roman" w:cs="Times New Roman"/>
                      <w:sz w:val="24"/>
                      <w:szCs w:val="24"/>
                      <w:lang w:eastAsia="it-IT"/>
                    </w:rPr>
                    <w:t>, cit.</w:t>
                  </w:r>
                </w:p>
                <w:bookmarkStart w:id="125" w:name="nota_2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[24]</w:t>
                  </w:r>
                  <w:r w:rsidRPr="001A388F">
                    <w:rPr>
                      <w:rFonts w:ascii="Times New Roman" w:eastAsia="Times New Roman" w:hAnsi="Times New Roman" w:cs="Times New Roman"/>
                      <w:sz w:val="24"/>
                      <w:szCs w:val="24"/>
                      <w:vertAlign w:val="superscript"/>
                      <w:lang w:eastAsia="it-IT"/>
                    </w:rPr>
                    <w:fldChar w:fldCharType="end"/>
                  </w:r>
                  <w:bookmarkEnd w:id="125"/>
                  <w:r w:rsidRPr="001A388F">
                    <w:rPr>
                      <w:rFonts w:ascii="Times New Roman" w:eastAsia="Times New Roman" w:hAnsi="Times New Roman" w:cs="Times New Roman"/>
                      <w:sz w:val="24"/>
                      <w:szCs w:val="24"/>
                      <w:lang w:eastAsia="it-IT"/>
                    </w:rPr>
                    <w:t xml:space="preserve"> Il contratto in oggetto, oltre ai vantaggi competitivi determinati dalla sinergia fra imprese diverse, offre anche vantaggi fiscali, come ad es. la sospensione di imposta sugli utili d’esercizio accantonati e destinati al fondo per la realizzazione degli investimenti del programma comune (v. il d.l. 78 del 2010 convertito con la l. 122 del 2010).</w:t>
                  </w:r>
                </w:p>
                <w:bookmarkStart w:id="126" w:name="nota_2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[25]</w:t>
                  </w:r>
                  <w:r w:rsidRPr="001A388F">
                    <w:rPr>
                      <w:rFonts w:ascii="Times New Roman" w:eastAsia="Times New Roman" w:hAnsi="Times New Roman" w:cs="Times New Roman"/>
                      <w:sz w:val="24"/>
                      <w:szCs w:val="24"/>
                      <w:vertAlign w:val="superscript"/>
                      <w:lang w:eastAsia="it-IT"/>
                    </w:rPr>
                    <w:fldChar w:fldCharType="end"/>
                  </w:r>
                  <w:bookmarkEnd w:id="126"/>
                  <w:r w:rsidRPr="001A388F">
                    <w:rPr>
                      <w:rFonts w:ascii="Times New Roman" w:eastAsia="Times New Roman" w:hAnsi="Times New Roman" w:cs="Times New Roman"/>
                      <w:sz w:val="24"/>
                      <w:szCs w:val="24"/>
                      <w:lang w:eastAsia="it-IT"/>
                    </w:rPr>
                    <w:t xml:space="preserve"> V., ad es., sul contratto di rete e i suoi possibili collegamenti con la fattispecie del </w:t>
                  </w:r>
                  <w:r w:rsidRPr="001A388F">
                    <w:rPr>
                      <w:rFonts w:ascii="Times New Roman" w:eastAsia="Times New Roman" w:hAnsi="Times New Roman" w:cs="Times New Roman"/>
                      <w:i/>
                      <w:iCs/>
                      <w:sz w:val="24"/>
                      <w:szCs w:val="24"/>
                      <w:lang w:eastAsia="it-IT"/>
                    </w:rPr>
                    <w:t>franchising</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Fici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w:t>
                  </w:r>
                  <w:r w:rsidRPr="001A388F">
                    <w:rPr>
                      <w:rFonts w:ascii="Times New Roman" w:eastAsia="Times New Roman" w:hAnsi="Times New Roman" w:cs="Times New Roman"/>
                      <w:sz w:val="24"/>
                      <w:szCs w:val="24"/>
                      <w:lang w:eastAsia="it-IT"/>
                    </w:rPr>
                    <w:t xml:space="preserve"> franchising, in </w:t>
                  </w:r>
                  <w:r w:rsidRPr="001A388F">
                    <w:rPr>
                      <w:rFonts w:ascii="Times New Roman" w:eastAsia="Times New Roman" w:hAnsi="Times New Roman" w:cs="Times New Roman"/>
                      <w:i/>
                      <w:iCs/>
                      <w:sz w:val="24"/>
                      <w:szCs w:val="24"/>
                      <w:lang w:eastAsia="it-IT"/>
                    </w:rPr>
                    <w:t>I contratti di collaborazione</w:t>
                  </w:r>
                  <w:r w:rsidRPr="001A388F">
                    <w:rPr>
                      <w:rFonts w:ascii="Times New Roman" w:eastAsia="Times New Roman" w:hAnsi="Times New Roman" w:cs="Times New Roman"/>
                      <w:sz w:val="24"/>
                      <w:szCs w:val="24"/>
                      <w:lang w:eastAsia="it-IT"/>
                    </w:rPr>
                    <w:t>, a cura di Sirena, Torino, 2011, p. 1006 ss.</w:t>
                  </w:r>
                </w:p>
                <w:bookmarkStart w:id="127" w:name="nota_2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[26]</w:t>
                  </w:r>
                  <w:r w:rsidRPr="001A388F">
                    <w:rPr>
                      <w:rFonts w:ascii="Times New Roman" w:eastAsia="Times New Roman" w:hAnsi="Times New Roman" w:cs="Times New Roman"/>
                      <w:sz w:val="24"/>
                      <w:szCs w:val="24"/>
                      <w:vertAlign w:val="superscript"/>
                      <w:lang w:eastAsia="it-IT"/>
                    </w:rPr>
                    <w:fldChar w:fldCharType="end"/>
                  </w:r>
                  <w:bookmarkEnd w:id="127"/>
                  <w:r w:rsidRPr="001A388F">
                    <w:rPr>
                      <w:rFonts w:ascii="Times New Roman" w:eastAsia="Times New Roman" w:hAnsi="Times New Roman" w:cs="Times New Roman"/>
                      <w:sz w:val="24"/>
                      <w:szCs w:val="24"/>
                      <w:lang w:eastAsia="it-IT"/>
                    </w:rPr>
                    <w:t xml:space="preserve"> Lo scopo di favorire la competitività delle imprese, allo stesso tempo, rappresenta la </w:t>
                  </w:r>
                  <w:r w:rsidRPr="001A388F">
                    <w:rPr>
                      <w:rFonts w:ascii="Times New Roman" w:eastAsia="Times New Roman" w:hAnsi="Times New Roman" w:cs="Times New Roman"/>
                      <w:i/>
                      <w:iCs/>
                      <w:sz w:val="24"/>
                      <w:szCs w:val="24"/>
                      <w:lang w:eastAsia="it-IT"/>
                    </w:rPr>
                    <w:t xml:space="preserve">ratio </w:t>
                  </w:r>
                  <w:r w:rsidRPr="001A388F">
                    <w:rPr>
                      <w:rFonts w:ascii="Times New Roman" w:eastAsia="Times New Roman" w:hAnsi="Times New Roman" w:cs="Times New Roman"/>
                      <w:sz w:val="24"/>
                      <w:szCs w:val="24"/>
                      <w:lang w:eastAsia="it-IT"/>
                    </w:rPr>
                    <w:t>di politica generale dell’intervento legislativo e definisce la causa stessa del contratto, valendo a selezionare, tra le reti potenzialmente esistenti, soltanto quelle finalizzate a favorire lo sviluppo del vantaggio competitivo ed innovativo di tutte le imprese partecipanti; così la rete di imprese da mero fatto economico diviene fenomeno giuridico attraverso il contratto. In tal senso, D’</w:t>
                  </w:r>
                  <w:r w:rsidRPr="001A388F">
                    <w:rPr>
                      <w:rFonts w:ascii="Times New Roman" w:eastAsia="Times New Roman" w:hAnsi="Times New Roman" w:cs="Times New Roman"/>
                      <w:smallCaps/>
                      <w:sz w:val="24"/>
                      <w:szCs w:val="24"/>
                      <w:lang w:eastAsia="it-IT"/>
                    </w:rPr>
                    <w:t>Auria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causa ed il ruolo dell’autonomia contrattuale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di impresa</w:t>
                  </w:r>
                  <w:r w:rsidRPr="001A388F">
                    <w:rPr>
                      <w:rFonts w:ascii="Times New Roman" w:eastAsia="Times New Roman" w:hAnsi="Times New Roman" w:cs="Times New Roman"/>
                      <w:sz w:val="24"/>
                      <w:szCs w:val="24"/>
                      <w:lang w:eastAsia="it-IT"/>
                    </w:rPr>
                    <w:t>, cit., p. 95 ss., il quale parla di causa “eterea”.</w:t>
                  </w:r>
                </w:p>
                <w:bookmarkStart w:id="128" w:name="nota_2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[27]</w:t>
                  </w:r>
                  <w:r w:rsidRPr="001A388F">
                    <w:rPr>
                      <w:rFonts w:ascii="Times New Roman" w:eastAsia="Times New Roman" w:hAnsi="Times New Roman" w:cs="Times New Roman"/>
                      <w:sz w:val="24"/>
                      <w:szCs w:val="24"/>
                      <w:vertAlign w:val="superscript"/>
                      <w:lang w:eastAsia="it-IT"/>
                    </w:rPr>
                    <w:fldChar w:fldCharType="end"/>
                  </w:r>
                  <w:bookmarkEnd w:id="128"/>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Zanelli, </w:t>
                  </w:r>
                  <w:r w:rsidRPr="001A388F">
                    <w:rPr>
                      <w:rFonts w:ascii="Times New Roman" w:eastAsia="Times New Roman" w:hAnsi="Times New Roman" w:cs="Times New Roman"/>
                      <w:i/>
                      <w:iCs/>
                      <w:sz w:val="24"/>
                      <w:szCs w:val="24"/>
                      <w:lang w:eastAsia="it-IT"/>
                    </w:rPr>
                    <w:t>Reti di impresa (dir. civ.)</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Diritto on line</w:t>
                  </w:r>
                  <w:r w:rsidRPr="001A388F">
                    <w:rPr>
                      <w:rFonts w:ascii="Times New Roman" w:eastAsia="Times New Roman" w:hAnsi="Times New Roman" w:cs="Times New Roman"/>
                      <w:sz w:val="24"/>
                      <w:szCs w:val="24"/>
                      <w:lang w:eastAsia="it-IT"/>
                    </w:rPr>
                    <w:t xml:space="preserve"> Treccani, 2013, consultabile al sito </w:t>
                  </w:r>
                  <w:r w:rsidRPr="001A388F">
                    <w:rPr>
                      <w:rFonts w:ascii="Times New Roman" w:eastAsia="Times New Roman" w:hAnsi="Times New Roman" w:cs="Times New Roman"/>
                      <w:i/>
                      <w:iCs/>
                      <w:sz w:val="24"/>
                      <w:szCs w:val="24"/>
                      <w:lang w:eastAsia="it-IT"/>
                    </w:rPr>
                    <w:t>www.treccani.it</w:t>
                  </w:r>
                  <w:r w:rsidRPr="001A388F">
                    <w:rPr>
                      <w:rFonts w:ascii="Times New Roman" w:eastAsia="Times New Roman" w:hAnsi="Times New Roman" w:cs="Times New Roman"/>
                      <w:sz w:val="24"/>
                      <w:szCs w:val="24"/>
                      <w:lang w:eastAsia="it-IT"/>
                    </w:rPr>
                    <w:t>.</w:t>
                  </w:r>
                </w:p>
                <w:bookmarkStart w:id="129" w:name="nota_2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[28]</w:t>
                  </w:r>
                  <w:r w:rsidRPr="001A388F">
                    <w:rPr>
                      <w:rFonts w:ascii="Times New Roman" w:eastAsia="Times New Roman" w:hAnsi="Times New Roman" w:cs="Times New Roman"/>
                      <w:sz w:val="24"/>
                      <w:szCs w:val="24"/>
                      <w:vertAlign w:val="superscript"/>
                      <w:lang w:eastAsia="it-IT"/>
                    </w:rPr>
                    <w:fldChar w:fldCharType="end"/>
                  </w:r>
                  <w:bookmarkEnd w:id="129"/>
                  <w:r w:rsidRPr="001A388F">
                    <w:rPr>
                      <w:rFonts w:ascii="Times New Roman" w:eastAsia="Times New Roman" w:hAnsi="Times New Roman" w:cs="Times New Roman"/>
                      <w:sz w:val="24"/>
                      <w:szCs w:val="24"/>
                      <w:lang w:eastAsia="it-IT"/>
                    </w:rPr>
                    <w:t xml:space="preserve"> Per una analisi di dettaglio, </w:t>
                  </w:r>
                  <w:r w:rsidRPr="001A388F">
                    <w:rPr>
                      <w:rFonts w:ascii="Times New Roman" w:eastAsia="Times New Roman" w:hAnsi="Times New Roman" w:cs="Times New Roman"/>
                      <w:smallCaps/>
                      <w:sz w:val="24"/>
                      <w:szCs w:val="24"/>
                      <w:lang w:eastAsia="it-IT"/>
                    </w:rPr>
                    <w:t>Cafaggi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governo della rete: modelli organizzativi del coordinamento interimprenditoriale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d’imprese tra regolazione e norme sociali</w:t>
                  </w:r>
                  <w:r w:rsidRPr="001A388F">
                    <w:rPr>
                      <w:rFonts w:ascii="Times New Roman" w:eastAsia="Times New Roman" w:hAnsi="Times New Roman" w:cs="Times New Roman"/>
                      <w:sz w:val="24"/>
                      <w:szCs w:val="24"/>
                      <w:lang w:eastAsia="it-IT"/>
                    </w:rPr>
                    <w:t>, cit., p. 57 ss.</w:t>
                  </w:r>
                </w:p>
                <w:bookmarkStart w:id="130" w:name="nota_2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"javascript:LinkReplacer.scroll('espon_29')"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[29]</w:t>
                  </w:r>
                  <w:r w:rsidRPr="001A388F">
                    <w:rPr>
                      <w:rFonts w:ascii="Times New Roman" w:eastAsia="Times New Roman" w:hAnsi="Times New Roman" w:cs="Times New Roman"/>
                      <w:sz w:val="24"/>
                      <w:szCs w:val="24"/>
                      <w:vertAlign w:val="superscript"/>
                      <w:lang w:eastAsia="it-IT"/>
                    </w:rPr>
                    <w:fldChar w:fldCharType="end"/>
                  </w:r>
                  <w:bookmarkEnd w:id="130"/>
                  <w:r w:rsidRPr="001A388F">
                    <w:rPr>
                      <w:rFonts w:ascii="Times New Roman" w:eastAsia="Times New Roman" w:hAnsi="Times New Roman" w:cs="Times New Roman"/>
                      <w:sz w:val="24"/>
                      <w:szCs w:val="24"/>
                      <w:lang w:eastAsia="it-IT"/>
                    </w:rPr>
                    <w:t xml:space="preserve"> In entrambe le fattispecie occorre che ricorrano i requisiti di stabilità, durata e coordinamento propri della rete. Nel primo caso si ha un contratto di rete d’imprese, nel secondo una rete di contratti collegati. La distinzione, dal punto di vista formale, riguarda l’unitarietà del negozio: quando questa è presente si ha un contratto plurilaterale di rete, altrimenti si è in presenza di contratti bilaterali o plurilaterali eventualmente collegati. Non tutti i collegamenti negoziali fra una pluralità di contratti danno però luogo a reti: perché vi sia rete occorre infatti una relazione strumentale di complementarietà tra le attività delle imprese interessate dal collegamento contrattuale. Non basta quindi il mero riferimento a un’operazione economica unitaria, ma servono elementi di collegamento tra i contratti collegati in rete sotto il profilo causale e dell’oggetto da cui emerga l’interdipendenza tra le attività. V., </w:t>
                  </w:r>
                  <w:r w:rsidRPr="001A388F">
                    <w:rPr>
                      <w:rFonts w:ascii="Times New Roman" w:eastAsia="Times New Roman" w:hAnsi="Times New Roman" w:cs="Times New Roman"/>
                      <w:smallCaps/>
                      <w:sz w:val="24"/>
                      <w:szCs w:val="24"/>
                      <w:lang w:eastAsia="it-IT"/>
                    </w:rPr>
                    <w:t xml:space="preserve">Nuzzo, </w:t>
                  </w:r>
                  <w:r w:rsidRPr="001A388F">
                    <w:rPr>
                      <w:rFonts w:ascii="Times New Roman" w:eastAsia="Times New Roman" w:hAnsi="Times New Roman" w:cs="Times New Roman"/>
                      <w:i/>
                      <w:iCs/>
                      <w:sz w:val="24"/>
                      <w:szCs w:val="24"/>
                      <w:lang w:eastAsia="it-IT"/>
                    </w:rPr>
                    <w:t>Contratti collegati ed operazioni complesse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Collegamenti negoziali e le forme di tutela</w:t>
                  </w:r>
                  <w:r w:rsidRPr="001A388F">
                    <w:rPr>
                      <w:rFonts w:ascii="Times New Roman" w:eastAsia="Times New Roman" w:hAnsi="Times New Roman" w:cs="Times New Roman"/>
                      <w:sz w:val="24"/>
                      <w:szCs w:val="24"/>
                      <w:lang w:eastAsia="it-IT"/>
                    </w:rPr>
                    <w:t xml:space="preserve">, Milano, 2007, p. 43 ss.; </w:t>
                  </w:r>
                  <w:r w:rsidRPr="001A388F">
                    <w:rPr>
                      <w:rFonts w:ascii="Times New Roman" w:eastAsia="Times New Roman" w:hAnsi="Times New Roman" w:cs="Times New Roman"/>
                      <w:smallCaps/>
                      <w:sz w:val="24"/>
                      <w:szCs w:val="24"/>
                      <w:lang w:eastAsia="it-IT"/>
                    </w:rPr>
                    <w:t>Cafaggi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contrattuali e contratti di rete: ripensando il futuro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 imprese tra crescita ed innovazione organizzativa</w:t>
                  </w:r>
                  <w:r w:rsidRPr="001A388F">
                    <w:rPr>
                      <w:rFonts w:ascii="Times New Roman" w:eastAsia="Times New Roman" w:hAnsi="Times New Roman" w:cs="Times New Roman"/>
                      <w:sz w:val="24"/>
                      <w:szCs w:val="24"/>
                      <w:lang w:eastAsia="it-IT"/>
                    </w:rPr>
                    <w:t xml:space="preserve">, cit., p. 413 ss. La giurisprudenza ha fatto ricorso allo schema del collegamento per inquadrarvi e risolvervi i più svariati problemi e per ricostruire i fenomeni più disparati. Particolarmente ricca la casistica relativa ai contratti di finanziamento, dove ad es. fideiussione (Cass., 29 novembre 2011, n. 25212, in </w:t>
                  </w:r>
                  <w:r w:rsidRPr="001A388F">
                    <w:rPr>
                      <w:rFonts w:ascii="Times New Roman" w:eastAsia="Times New Roman" w:hAnsi="Times New Roman" w:cs="Times New Roman"/>
                      <w:i/>
                      <w:iCs/>
                      <w:sz w:val="24"/>
                      <w:szCs w:val="24"/>
                      <w:lang w:eastAsia="it-IT"/>
                    </w:rPr>
                    <w:t>www.dirittoegiustizia.it</w:t>
                  </w:r>
                  <w:r w:rsidRPr="001A388F">
                    <w:rPr>
                      <w:rFonts w:ascii="Times New Roman" w:eastAsia="Times New Roman" w:hAnsi="Times New Roman" w:cs="Times New Roman"/>
                      <w:sz w:val="24"/>
                      <w:szCs w:val="24"/>
                      <w:lang w:eastAsia="it-IT"/>
                    </w:rPr>
                    <w:t xml:space="preserve">), mutuo (Cass., 23 aprile 2001, n. 5966, in </w:t>
                  </w:r>
                  <w:r w:rsidRPr="001A388F">
                    <w:rPr>
                      <w:rFonts w:ascii="Times New Roman" w:eastAsia="Times New Roman" w:hAnsi="Times New Roman" w:cs="Times New Roman"/>
                      <w:i/>
                      <w:iCs/>
                      <w:sz w:val="24"/>
                      <w:szCs w:val="24"/>
                      <w:lang w:eastAsia="it-IT"/>
                    </w:rPr>
                    <w:t>Banca, borsa, tit. cred</w:t>
                  </w:r>
                  <w:r w:rsidRPr="001A388F">
                    <w:rPr>
                      <w:rFonts w:ascii="Times New Roman" w:eastAsia="Times New Roman" w:hAnsi="Times New Roman" w:cs="Times New Roman"/>
                      <w:sz w:val="24"/>
                      <w:szCs w:val="24"/>
                      <w:lang w:eastAsia="it-IT"/>
                    </w:rPr>
                    <w:t xml:space="preserve">., 2002, II, p. 388), credito al consumo (Cass., 16 febbraio 2010, n. 3589, in </w:t>
                  </w:r>
                  <w:r w:rsidRPr="001A388F">
                    <w:rPr>
                      <w:rFonts w:ascii="Times New Roman" w:eastAsia="Times New Roman" w:hAnsi="Times New Roman" w:cs="Times New Roman"/>
                      <w:i/>
                      <w:iCs/>
                      <w:sz w:val="24"/>
                      <w:szCs w:val="24"/>
                      <w:lang w:eastAsia="it-IT"/>
                    </w:rPr>
                    <w:t>Giust. civ</w:t>
                  </w:r>
                  <w:r w:rsidRPr="001A388F">
                    <w:rPr>
                      <w:rFonts w:ascii="Times New Roman" w:eastAsia="Times New Roman" w:hAnsi="Times New Roman" w:cs="Times New Roman"/>
                      <w:sz w:val="24"/>
                      <w:szCs w:val="24"/>
                      <w:lang w:eastAsia="it-IT"/>
                    </w:rPr>
                    <w:t xml:space="preserve">., 2010, 4, I, p. 825 ss.), </w:t>
                  </w:r>
                  <w:r w:rsidRPr="001A388F">
                    <w:rPr>
                      <w:rFonts w:ascii="Times New Roman" w:eastAsia="Times New Roman" w:hAnsi="Times New Roman" w:cs="Times New Roman"/>
                      <w:i/>
                      <w:iCs/>
                      <w:sz w:val="24"/>
                      <w:szCs w:val="24"/>
                      <w:lang w:eastAsia="it-IT"/>
                    </w:rPr>
                    <w:t>leasing</w:t>
                  </w:r>
                  <w:r w:rsidRPr="001A388F">
                    <w:rPr>
                      <w:rFonts w:ascii="Times New Roman" w:eastAsia="Times New Roman" w:hAnsi="Times New Roman" w:cs="Times New Roman"/>
                      <w:sz w:val="24"/>
                      <w:szCs w:val="24"/>
                      <w:lang w:eastAsia="it-IT"/>
                    </w:rPr>
                    <w:t xml:space="preserve"> (Cass., 25 luglio 2011, n. 16235, in </w:t>
                  </w:r>
                  <w:r w:rsidRPr="001A388F">
                    <w:rPr>
                      <w:rFonts w:ascii="Times New Roman" w:eastAsia="Times New Roman" w:hAnsi="Times New Roman" w:cs="Times New Roman"/>
                      <w:i/>
                      <w:iCs/>
                      <w:sz w:val="24"/>
                      <w:szCs w:val="24"/>
                      <w:lang w:eastAsia="it-IT"/>
                    </w:rPr>
                    <w:t>Dir. giust</w:t>
                  </w:r>
                  <w:r w:rsidRPr="001A388F">
                    <w:rPr>
                      <w:rFonts w:ascii="Times New Roman" w:eastAsia="Times New Roman" w:hAnsi="Times New Roman" w:cs="Times New Roman"/>
                      <w:sz w:val="24"/>
                      <w:szCs w:val="24"/>
                      <w:lang w:eastAsia="it-IT"/>
                    </w:rPr>
                    <w:t xml:space="preserve">., 2011) vengono regolarmente inquadrati nello schema del collegamento negoziale. Per una rassegna delle fattispecie, dal subcontratto al deposito in cassette di sicurezza, dalle convenzioni matrimoniali ai patti parasociali, </w:t>
                  </w:r>
                  <w:r w:rsidRPr="001A388F">
                    <w:rPr>
                      <w:rFonts w:ascii="Times New Roman" w:eastAsia="Times New Roman" w:hAnsi="Times New Roman" w:cs="Times New Roman"/>
                      <w:smallCaps/>
                      <w:sz w:val="24"/>
                      <w:szCs w:val="24"/>
                      <w:lang w:eastAsia="it-IT"/>
                    </w:rPr>
                    <w:t>Buonocore</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Contratti d’impresa e collegamento negoziale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 collegamenti negoziali e le forme di tutela</w:t>
                  </w:r>
                  <w:r w:rsidRPr="001A388F">
                    <w:rPr>
                      <w:rFonts w:ascii="Times New Roman" w:eastAsia="Times New Roman" w:hAnsi="Times New Roman" w:cs="Times New Roman"/>
                      <w:sz w:val="24"/>
                      <w:szCs w:val="24"/>
                      <w:lang w:eastAsia="it-IT"/>
                    </w:rPr>
                    <w:t xml:space="preserve">, cit., p. 9 ss. Fra le pronunce giurisprudenziali, particolarmente significativa è Cass., 12 luglio 2005, n. 14611, in </w:t>
                  </w:r>
                  <w:r w:rsidRPr="001A388F">
                    <w:rPr>
                      <w:rFonts w:ascii="Times New Roman" w:eastAsia="Times New Roman" w:hAnsi="Times New Roman" w:cs="Times New Roman"/>
                      <w:i/>
                      <w:iCs/>
                      <w:sz w:val="24"/>
                      <w:szCs w:val="24"/>
                      <w:lang w:eastAsia="it-IT"/>
                    </w:rPr>
                    <w:t>Mass. Giust. civ</w:t>
                  </w:r>
                  <w:r w:rsidRPr="001A388F">
                    <w:rPr>
                      <w:rFonts w:ascii="Times New Roman" w:eastAsia="Times New Roman" w:hAnsi="Times New Roman" w:cs="Times New Roman"/>
                      <w:sz w:val="24"/>
                      <w:szCs w:val="24"/>
                      <w:lang w:eastAsia="it-IT"/>
                    </w:rPr>
                    <w:t xml:space="preserve">., 2005, 7/8, sulla distinzione fra negozio unitario e negozio collegato, ove si precisa che il collegamento contrattuale non dà luogo ad un autonomo e nuovo contratto, ma è un meccanismo attraverso il quale le parti perseguono un risultato economico unitario e complesso, che viene realizzato non per mezzo di un singolo contratto ma attraverso una pluralità coordinata di contratti, i quali conservano una loro causa autonoma, anche se ciascuno è finalizzato ad un unico regolamento dei reciproci interessi. I contratti funzionalmente collegati conservano la propria individualità giuridica e restano soggetti alla disciplina propria del rispettivo schema negoziale, anche se le vicende che investono un contratto (invalidità, inefficacia, risoluzione, ecc.) possono ripercuotersi sull’altro, seppure non in funzione di condizionamento reciproco e non necessariamente in rapporto di principale ad accessorio. Cfr., anche, Cass., 5 giugno 2007, n. 13164,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2007, p. 897; Cass., 27 marzo 2007, n. 7524,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2008, p. 132; Cass., 10 luglio 2008, n. 18884,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2008, 12, p. 1093 ss., con nota di </w:t>
                  </w:r>
                  <w:r w:rsidRPr="001A388F">
                    <w:rPr>
                      <w:rFonts w:ascii="Times New Roman" w:eastAsia="Times New Roman" w:hAnsi="Times New Roman" w:cs="Times New Roman"/>
                      <w:smallCaps/>
                      <w:sz w:val="24"/>
                      <w:szCs w:val="24"/>
                      <w:lang w:eastAsia="it-IT"/>
                    </w:rPr>
                    <w:t>Pironti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Collegamento negoziale ed autonomia disciplinare dei contratti collegati</w:t>
                  </w:r>
                  <w:r w:rsidRPr="001A388F">
                    <w:rPr>
                      <w:rFonts w:ascii="Times New Roman" w:eastAsia="Times New Roman" w:hAnsi="Times New Roman" w:cs="Times New Roman"/>
                      <w:sz w:val="24"/>
                      <w:szCs w:val="24"/>
                      <w:lang w:eastAsia="it-IT"/>
                    </w:rPr>
                    <w:t xml:space="preserve">; Cass., 4 marzo 2010, n. 5195, in </w:t>
                  </w:r>
                  <w:r w:rsidRPr="001A388F">
                    <w:rPr>
                      <w:rFonts w:ascii="Times New Roman" w:eastAsia="Times New Roman" w:hAnsi="Times New Roman" w:cs="Times New Roman"/>
                      <w:i/>
                      <w:iCs/>
                      <w:sz w:val="24"/>
                      <w:szCs w:val="24"/>
                      <w:lang w:eastAsia="it-IT"/>
                    </w:rPr>
                    <w:t>Guida al dir</w:t>
                  </w:r>
                  <w:r w:rsidRPr="001A388F">
                    <w:rPr>
                      <w:rFonts w:ascii="Times New Roman" w:eastAsia="Times New Roman" w:hAnsi="Times New Roman" w:cs="Times New Roman"/>
                      <w:sz w:val="24"/>
                      <w:szCs w:val="24"/>
                      <w:lang w:eastAsia="it-IT"/>
                    </w:rPr>
                    <w:t xml:space="preserve">., 2010, 14, 61; Cass., 26 marzo 2010, n. 7305, in </w:t>
                  </w:r>
                  <w:r w:rsidRPr="001A388F">
                    <w:rPr>
                      <w:rFonts w:ascii="Times New Roman" w:eastAsia="Times New Roman" w:hAnsi="Times New Roman" w:cs="Times New Roman"/>
                      <w:i/>
                      <w:iCs/>
                      <w:sz w:val="24"/>
                      <w:szCs w:val="24"/>
                      <w:lang w:eastAsia="it-IT"/>
                    </w:rPr>
                    <w:t>Mass. Giur. it</w:t>
                  </w:r>
                  <w:r w:rsidRPr="001A388F">
                    <w:rPr>
                      <w:rFonts w:ascii="Times New Roman" w:eastAsia="Times New Roman" w:hAnsi="Times New Roman" w:cs="Times New Roman"/>
                      <w:sz w:val="24"/>
                      <w:szCs w:val="24"/>
                      <w:lang w:eastAsia="it-IT"/>
                    </w:rPr>
                    <w:t xml:space="preserve">., 2010; Cass. civ., 18 settembre 2012, n. 15640,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2013, 4, p. 339 ss., con nota di </w:t>
                  </w:r>
                  <w:r w:rsidRPr="001A388F">
                    <w:rPr>
                      <w:rFonts w:ascii="Times New Roman" w:eastAsia="Times New Roman" w:hAnsi="Times New Roman" w:cs="Times New Roman"/>
                      <w:smallCaps/>
                      <w:sz w:val="24"/>
                      <w:szCs w:val="24"/>
                      <w:lang w:eastAsia="it-IT"/>
                    </w:rPr>
                    <w:t>Bartolini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Collegamento negoziale e interpretazione (soggettiva) del contratto</w:t>
                  </w:r>
                  <w:r w:rsidRPr="001A388F">
                    <w:rPr>
                      <w:rFonts w:ascii="Times New Roman" w:eastAsia="Times New Roman" w:hAnsi="Times New Roman" w:cs="Times New Roman"/>
                      <w:sz w:val="24"/>
                      <w:szCs w:val="24"/>
                      <w:lang w:eastAsia="it-IT"/>
                    </w:rPr>
                    <w:t xml:space="preserve">; Cass., 10 ottobre 2014, n. 21417, in </w:t>
                  </w:r>
                  <w:r w:rsidRPr="001A388F">
                    <w:rPr>
                      <w:rFonts w:ascii="Times New Roman" w:eastAsia="Times New Roman" w:hAnsi="Times New Roman" w:cs="Times New Roman"/>
                      <w:i/>
                      <w:iCs/>
                      <w:sz w:val="24"/>
                      <w:szCs w:val="24"/>
                      <w:lang w:eastAsia="it-IT"/>
                    </w:rPr>
                    <w:t>Notariato</w:t>
                  </w:r>
                  <w:r w:rsidRPr="001A388F">
                    <w:rPr>
                      <w:rFonts w:ascii="Times New Roman" w:eastAsia="Times New Roman" w:hAnsi="Times New Roman" w:cs="Times New Roman"/>
                      <w:sz w:val="24"/>
                      <w:szCs w:val="24"/>
                      <w:lang w:eastAsia="it-IT"/>
                    </w:rPr>
                    <w:t>, 2014, 6, p. 636.</w:t>
                  </w:r>
                </w:p>
                <w:bookmarkStart w:id="131" w:name="nota_3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[30]</w:t>
                  </w:r>
                  <w:r w:rsidRPr="001A388F">
                    <w:rPr>
                      <w:rFonts w:ascii="Times New Roman" w:eastAsia="Times New Roman" w:hAnsi="Times New Roman" w:cs="Times New Roman"/>
                      <w:sz w:val="24"/>
                      <w:szCs w:val="24"/>
                      <w:vertAlign w:val="superscript"/>
                      <w:lang w:eastAsia="it-IT"/>
                    </w:rPr>
                    <w:fldChar w:fldCharType="end"/>
                  </w:r>
                  <w:bookmarkEnd w:id="131"/>
                  <w:r w:rsidRPr="001A388F">
                    <w:rPr>
                      <w:rFonts w:ascii="Times New Roman" w:eastAsia="Times New Roman" w:hAnsi="Times New Roman" w:cs="Times New Roman"/>
                      <w:sz w:val="24"/>
                      <w:szCs w:val="24"/>
                      <w:lang w:eastAsia="it-IT"/>
                    </w:rPr>
                    <w:t xml:space="preserve"> Al fine di potere realizzare questo modello più evoluto di rete, le parti devono convenire l’istituzione di un fondo patrimoniale comune; nominare un organo comune destinato a svolgere un’attività, anche commerciale, con i terzi; indicare nell’atto costitutivo la sede e la denominazione sociale; iscrivere la rete nella sezione ordinaria del registro imprese nella cui circoscrizione è stabilita la sede; stipulare il contratto per atto pubblico o per scrittura privata autenticata ovvero per atti firmati digitalmente. In presenza di tali requisiti il legislatore riconosce espressamente la soggettività giuridica. V., </w:t>
                  </w:r>
                  <w:r w:rsidRPr="001A388F">
                    <w:rPr>
                      <w:rFonts w:ascii="Times New Roman" w:eastAsia="Times New Roman" w:hAnsi="Times New Roman" w:cs="Times New Roman"/>
                      <w:smallCaps/>
                      <w:sz w:val="24"/>
                      <w:szCs w:val="24"/>
                      <w:lang w:eastAsia="it-IT"/>
                    </w:rPr>
                    <w:t>Cafaggi,Iamiceli</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Mosco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Gli ultimi interventi legislativi sulle reti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Il contratto di rete per la crescita delle imprese</w:t>
                  </w:r>
                  <w:r w:rsidRPr="001A388F">
                    <w:rPr>
                      <w:rFonts w:ascii="Times New Roman" w:eastAsia="Times New Roman" w:hAnsi="Times New Roman" w:cs="Times New Roman"/>
                      <w:sz w:val="24"/>
                      <w:szCs w:val="24"/>
                      <w:lang w:eastAsia="it-IT"/>
                    </w:rPr>
                    <w:t xml:space="preserve">, a cura di Cafaggi, Iamiceli e Mosco, Milano, 2012, p. 489 ss.; </w:t>
                  </w:r>
                  <w:r w:rsidRPr="001A388F">
                    <w:rPr>
                      <w:rFonts w:ascii="Times New Roman" w:eastAsia="Times New Roman" w:hAnsi="Times New Roman" w:cs="Times New Roman"/>
                      <w:smallCaps/>
                      <w:sz w:val="24"/>
                      <w:szCs w:val="24"/>
                      <w:lang w:eastAsia="it-IT"/>
                    </w:rPr>
                    <w:t xml:space="preserve">Milella, </w:t>
                  </w:r>
                  <w:r w:rsidRPr="001A388F">
                    <w:rPr>
                      <w:rFonts w:ascii="Times New Roman" w:eastAsia="Times New Roman" w:hAnsi="Times New Roman" w:cs="Times New Roman"/>
                      <w:i/>
                      <w:iCs/>
                      <w:sz w:val="24"/>
                      <w:szCs w:val="24"/>
                      <w:lang w:eastAsia="it-IT"/>
                    </w:rPr>
                    <w:t>La soggettività nel contratto di rete tra imprese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2013, 4, p. 401 ss.</w:t>
                  </w:r>
                </w:p>
                <w:bookmarkStart w:id="132" w:name="nota_3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[31]</w:t>
                  </w:r>
                  <w:r w:rsidRPr="001A388F">
                    <w:rPr>
                      <w:rFonts w:ascii="Times New Roman" w:eastAsia="Times New Roman" w:hAnsi="Times New Roman" w:cs="Times New Roman"/>
                      <w:sz w:val="24"/>
                      <w:szCs w:val="24"/>
                      <w:vertAlign w:val="superscript"/>
                      <w:lang w:eastAsia="it-IT"/>
                    </w:rPr>
                    <w:fldChar w:fldCharType="end"/>
                  </w:r>
                  <w:bookmarkEnd w:id="132"/>
                  <w:r w:rsidRPr="001A388F">
                    <w:rPr>
                      <w:rFonts w:ascii="Times New Roman" w:eastAsia="Times New Roman" w:hAnsi="Times New Roman" w:cs="Times New Roman"/>
                      <w:sz w:val="24"/>
                      <w:szCs w:val="24"/>
                      <w:lang w:eastAsia="it-IT"/>
                    </w:rPr>
                    <w:t xml:space="preserve"> Per approfondimenti </w:t>
                  </w:r>
                  <w:r w:rsidRPr="001A388F">
                    <w:rPr>
                      <w:rFonts w:ascii="Times New Roman" w:eastAsia="Times New Roman" w:hAnsi="Times New Roman" w:cs="Times New Roman"/>
                      <w:smallCaps/>
                      <w:sz w:val="24"/>
                      <w:szCs w:val="24"/>
                      <w:lang w:eastAsia="it-IT"/>
                    </w:rPr>
                    <w:t>Lascialfari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dotazione patrimoniale della rete di impresa e la disciplina dei conferimenti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di impresa</w:t>
                  </w:r>
                  <w:r w:rsidRPr="001A388F">
                    <w:rPr>
                      <w:rFonts w:ascii="Times New Roman" w:eastAsia="Times New Roman" w:hAnsi="Times New Roman" w:cs="Times New Roman"/>
                      <w:sz w:val="24"/>
                      <w:szCs w:val="24"/>
                      <w:lang w:eastAsia="it-IT"/>
                    </w:rPr>
                    <w:t xml:space="preserve">, cit., p. 136 ss.; </w:t>
                  </w:r>
                  <w:r w:rsidRPr="001A388F">
                    <w:rPr>
                      <w:rFonts w:ascii="Times New Roman" w:eastAsia="Times New Roman" w:hAnsi="Times New Roman" w:cs="Times New Roman"/>
                      <w:smallCaps/>
                      <w:sz w:val="24"/>
                      <w:szCs w:val="24"/>
                      <w:lang w:eastAsia="it-IT"/>
                    </w:rPr>
                    <w:t>Bencini,</w:t>
                  </w:r>
                  <w:r w:rsidRPr="001A388F">
                    <w:rPr>
                      <w:rFonts w:ascii="Times New Roman" w:eastAsia="Times New Roman" w:hAnsi="Times New Roman" w:cs="Times New Roman"/>
                      <w:i/>
                      <w:iCs/>
                      <w:sz w:val="24"/>
                      <w:szCs w:val="24"/>
                      <w:lang w:eastAsia="it-IT"/>
                    </w:rPr>
                    <w:t>La responsabilità della rete di imprese</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ivi</w:t>
                  </w:r>
                  <w:r w:rsidRPr="001A388F">
                    <w:rPr>
                      <w:rFonts w:ascii="Times New Roman" w:eastAsia="Times New Roman" w:hAnsi="Times New Roman" w:cs="Times New Roman"/>
                      <w:sz w:val="24"/>
                      <w:szCs w:val="24"/>
                      <w:lang w:eastAsia="it-IT"/>
                    </w:rPr>
                    <w:t>, p. 191 ss.</w:t>
                  </w:r>
                </w:p>
                <w:bookmarkStart w:id="133" w:name="nota_3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[32]</w:t>
                  </w:r>
                  <w:r w:rsidRPr="001A388F">
                    <w:rPr>
                      <w:rFonts w:ascii="Times New Roman" w:eastAsia="Times New Roman" w:hAnsi="Times New Roman" w:cs="Times New Roman"/>
                      <w:sz w:val="24"/>
                      <w:szCs w:val="24"/>
                      <w:vertAlign w:val="superscript"/>
                      <w:lang w:eastAsia="it-IT"/>
                    </w:rPr>
                    <w:fldChar w:fldCharType="end"/>
                  </w:r>
                  <w:bookmarkEnd w:id="133"/>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Zanelli, </w:t>
                  </w:r>
                  <w:r w:rsidRPr="001A388F">
                    <w:rPr>
                      <w:rFonts w:ascii="Times New Roman" w:eastAsia="Times New Roman" w:hAnsi="Times New Roman" w:cs="Times New Roman"/>
                      <w:i/>
                      <w:iCs/>
                      <w:sz w:val="24"/>
                      <w:szCs w:val="24"/>
                      <w:lang w:eastAsia="it-IT"/>
                    </w:rPr>
                    <w:t>Reti di impresa (dir. civ.)</w:t>
                  </w:r>
                  <w:r w:rsidRPr="001A388F">
                    <w:rPr>
                      <w:rFonts w:ascii="Times New Roman" w:eastAsia="Times New Roman" w:hAnsi="Times New Roman" w:cs="Times New Roman"/>
                      <w:sz w:val="24"/>
                      <w:szCs w:val="24"/>
                      <w:lang w:eastAsia="it-IT"/>
                    </w:rPr>
                    <w:t>, cit.</w:t>
                  </w:r>
                </w:p>
                <w:bookmarkStart w:id="134" w:name="nota_3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[33]</w:t>
                  </w:r>
                  <w:r w:rsidRPr="001A388F">
                    <w:rPr>
                      <w:rFonts w:ascii="Times New Roman" w:eastAsia="Times New Roman" w:hAnsi="Times New Roman" w:cs="Times New Roman"/>
                      <w:sz w:val="24"/>
                      <w:szCs w:val="24"/>
                      <w:vertAlign w:val="superscript"/>
                      <w:lang w:eastAsia="it-IT"/>
                    </w:rPr>
                    <w:fldChar w:fldCharType="end"/>
                  </w:r>
                  <w:bookmarkEnd w:id="134"/>
                  <w:r w:rsidRPr="001A388F">
                    <w:rPr>
                      <w:rFonts w:ascii="Times New Roman" w:eastAsia="Times New Roman" w:hAnsi="Times New Roman" w:cs="Times New Roman"/>
                      <w:sz w:val="24"/>
                      <w:szCs w:val="24"/>
                      <w:lang w:eastAsia="it-IT"/>
                    </w:rPr>
                    <w:t xml:space="preserve"> Così, </w:t>
                  </w:r>
                  <w:r w:rsidRPr="001A388F">
                    <w:rPr>
                      <w:rFonts w:ascii="Times New Roman" w:eastAsia="Times New Roman" w:hAnsi="Times New Roman" w:cs="Times New Roman"/>
                      <w:smallCaps/>
                      <w:sz w:val="24"/>
                      <w:szCs w:val="24"/>
                      <w:lang w:eastAsia="it-IT"/>
                    </w:rPr>
                    <w:t>Fici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1010 s.</w:t>
                  </w:r>
                </w:p>
                <w:bookmarkStart w:id="135" w:name="nota_3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val="en-US"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[34]</w:t>
                  </w:r>
                  <w:r w:rsidRPr="001A388F">
                    <w:rPr>
                      <w:rFonts w:ascii="Times New Roman" w:eastAsia="Times New Roman" w:hAnsi="Times New Roman" w:cs="Times New Roman"/>
                      <w:sz w:val="24"/>
                      <w:szCs w:val="24"/>
                      <w:vertAlign w:val="superscript"/>
                      <w:lang w:eastAsia="it-IT"/>
                    </w:rPr>
                    <w:fldChar w:fldCharType="end"/>
                  </w:r>
                  <w:bookmarkEnd w:id="135"/>
                  <w:r w:rsidRPr="001A388F">
                    <w:rPr>
                      <w:rFonts w:ascii="Times New Roman" w:eastAsia="Times New Roman" w:hAnsi="Times New Roman" w:cs="Times New Roman"/>
                      <w:sz w:val="24"/>
                      <w:szCs w:val="24"/>
                      <w:lang w:eastAsia="it-IT"/>
                    </w:rPr>
                    <w:t xml:space="preserve"> La categoria dei </w:t>
                  </w:r>
                  <w:r w:rsidRPr="001A388F">
                    <w:rPr>
                      <w:rFonts w:ascii="Times New Roman" w:eastAsia="Times New Roman" w:hAnsi="Times New Roman" w:cs="Times New Roman"/>
                      <w:i/>
                      <w:iCs/>
                      <w:sz w:val="24"/>
                      <w:szCs w:val="24"/>
                      <w:lang w:eastAsia="it-IT"/>
                    </w:rPr>
                    <w:t xml:space="preserve">relational contracts </w:t>
                  </w:r>
                  <w:r w:rsidRPr="001A388F">
                    <w:rPr>
                      <w:rFonts w:ascii="Times New Roman" w:eastAsia="Times New Roman" w:hAnsi="Times New Roman" w:cs="Times New Roman"/>
                      <w:sz w:val="24"/>
                      <w:szCs w:val="24"/>
                      <w:lang w:eastAsia="it-IT"/>
                    </w:rPr>
                    <w:t xml:space="preserve">(contratti relazionali) nasce dalla dottrina nordamericana nell’analisi sociologica dello scambio ‒ inteso come creatore di relazioni ‒ prima di approdare all’area giuridica. In tali contratti la logica cooperativa tendente alla realizzazione del risultato dedotto in contratto sostituisce quella egoistica, finalizzata al mero </w:t>
                  </w:r>
                  <w:r w:rsidRPr="001A388F">
                    <w:rPr>
                      <w:rFonts w:ascii="Times New Roman" w:eastAsia="Times New Roman" w:hAnsi="Times New Roman" w:cs="Times New Roman"/>
                      <w:i/>
                      <w:iCs/>
                      <w:sz w:val="24"/>
                      <w:szCs w:val="24"/>
                      <w:lang w:eastAsia="it-IT"/>
                    </w:rPr>
                    <w:t xml:space="preserve">advantage-taking </w:t>
                  </w:r>
                  <w:r w:rsidRPr="001A388F">
                    <w:rPr>
                      <w:rFonts w:ascii="Times New Roman" w:eastAsia="Times New Roman" w:hAnsi="Times New Roman" w:cs="Times New Roman"/>
                      <w:sz w:val="24"/>
                      <w:szCs w:val="24"/>
                      <w:lang w:eastAsia="it-IT"/>
                    </w:rPr>
                    <w:t xml:space="preserve">(antitetica a quella di </w:t>
                  </w:r>
                  <w:r w:rsidRPr="001A388F">
                    <w:rPr>
                      <w:rFonts w:ascii="Times New Roman" w:eastAsia="Times New Roman" w:hAnsi="Times New Roman" w:cs="Times New Roman"/>
                      <w:i/>
                      <w:iCs/>
                      <w:sz w:val="24"/>
                      <w:szCs w:val="24"/>
                      <w:lang w:eastAsia="it-IT"/>
                    </w:rPr>
                    <w:t>sharing and cooperation</w:t>
                  </w:r>
                  <w:r w:rsidRPr="001A388F">
                    <w:rPr>
                      <w:rFonts w:ascii="Times New Roman" w:eastAsia="Times New Roman" w:hAnsi="Times New Roman" w:cs="Times New Roman"/>
                      <w:sz w:val="24"/>
                      <w:szCs w:val="24"/>
                      <w:lang w:eastAsia="it-IT"/>
                    </w:rPr>
                    <w:t xml:space="preserve">), tipica dello scambio isolato (indicato, in area anglosassone, proprio in contrapposizione al diverso modello del </w:t>
                  </w:r>
                  <w:r w:rsidRPr="001A388F">
                    <w:rPr>
                      <w:rFonts w:ascii="Times New Roman" w:eastAsia="Times New Roman" w:hAnsi="Times New Roman" w:cs="Times New Roman"/>
                      <w:i/>
                      <w:iCs/>
                      <w:sz w:val="24"/>
                      <w:szCs w:val="24"/>
                      <w:lang w:eastAsia="it-IT"/>
                    </w:rPr>
                    <w:t>long-term contract</w:t>
                  </w:r>
                  <w:r w:rsidRPr="001A388F">
                    <w:rPr>
                      <w:rFonts w:ascii="Times New Roman" w:eastAsia="Times New Roman" w:hAnsi="Times New Roman" w:cs="Times New Roman"/>
                      <w:sz w:val="24"/>
                      <w:szCs w:val="24"/>
                      <w:lang w:eastAsia="it-IT"/>
                    </w:rPr>
                    <w:t>, come “</w:t>
                  </w:r>
                  <w:r w:rsidRPr="001A388F">
                    <w:rPr>
                      <w:rFonts w:ascii="Times New Roman" w:eastAsia="Times New Roman" w:hAnsi="Times New Roman" w:cs="Times New Roman"/>
                      <w:i/>
                      <w:iCs/>
                      <w:sz w:val="24"/>
                      <w:szCs w:val="24"/>
                      <w:lang w:eastAsia="it-IT"/>
                    </w:rPr>
                    <w:t>discrete transaction</w:t>
                  </w:r>
                  <w:r w:rsidRPr="001A388F">
                    <w:rPr>
                      <w:rFonts w:ascii="Times New Roman" w:eastAsia="Times New Roman" w:hAnsi="Times New Roman" w:cs="Times New Roman"/>
                      <w:sz w:val="24"/>
                      <w:szCs w:val="24"/>
                      <w:lang w:eastAsia="it-IT"/>
                    </w:rPr>
                    <w:t>”), normalmente ad efficacia istantanea (</w:t>
                  </w:r>
                  <w:r w:rsidRPr="001A388F">
                    <w:rPr>
                      <w:rFonts w:ascii="Times New Roman" w:eastAsia="Times New Roman" w:hAnsi="Times New Roman" w:cs="Times New Roman"/>
                      <w:smallCaps/>
                      <w:sz w:val="24"/>
                      <w:szCs w:val="24"/>
                      <w:lang w:eastAsia="it-IT"/>
                    </w:rPr>
                    <w:t>Macario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Revisione e rinegoziazione del contratto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Enc. dir</w:t>
                  </w:r>
                  <w:r w:rsidRPr="001A388F">
                    <w:rPr>
                      <w:rFonts w:ascii="Times New Roman" w:eastAsia="Times New Roman" w:hAnsi="Times New Roman" w:cs="Times New Roman"/>
                      <w:sz w:val="24"/>
                      <w:szCs w:val="24"/>
                      <w:lang w:eastAsia="it-IT"/>
                    </w:rPr>
                    <w:t>., Annali, Milano, 2008, 2, pp. 1071, 1081; I</w:t>
                  </w:r>
                  <w:r w:rsidRPr="001A388F">
                    <w:rPr>
                      <w:rFonts w:ascii="Times New Roman" w:eastAsia="Times New Roman" w:hAnsi="Times New Roman" w:cs="Times New Roman"/>
                      <w:smallCaps/>
                      <w:sz w:val="24"/>
                      <w:szCs w:val="24"/>
                      <w:lang w:eastAsia="it-IT"/>
                    </w:rPr>
                    <w:t>d</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Razionalità limitata e tecniche normative nella gestione del rischio contrattuale: nuove prospettive per la correzione dello squilibrio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scuola superiore economia e finanze</w:t>
                  </w:r>
                  <w:r w:rsidRPr="001A388F">
                    <w:rPr>
                      <w:rFonts w:ascii="Times New Roman" w:eastAsia="Times New Roman" w:hAnsi="Times New Roman" w:cs="Times New Roman"/>
                      <w:sz w:val="24"/>
                      <w:szCs w:val="24"/>
                      <w:lang w:eastAsia="it-IT"/>
                    </w:rPr>
                    <w:t xml:space="preserve">, 2005, 3, p. 119 ss., il quale osserva che gli studiosi che, soprattutto nell’ambiente di </w:t>
                  </w:r>
                  <w:r w:rsidRPr="001A388F">
                    <w:rPr>
                      <w:rFonts w:ascii="Times New Roman" w:eastAsia="Times New Roman" w:hAnsi="Times New Roman" w:cs="Times New Roman"/>
                      <w:i/>
                      <w:iCs/>
                      <w:sz w:val="24"/>
                      <w:szCs w:val="24"/>
                      <w:lang w:eastAsia="it-IT"/>
                    </w:rPr>
                    <w:t>common law</w:t>
                  </w:r>
                  <w:r w:rsidRPr="001A388F">
                    <w:rPr>
                      <w:rFonts w:ascii="Times New Roman" w:eastAsia="Times New Roman" w:hAnsi="Times New Roman" w:cs="Times New Roman"/>
                      <w:sz w:val="24"/>
                      <w:szCs w:val="24"/>
                      <w:lang w:eastAsia="it-IT"/>
                    </w:rPr>
                    <w:t xml:space="preserve"> nordamericano, hanno accolto questa configurazione dei rapporti contrattuali – senza dubbio meno digeribile, in termini generali, per il </w:t>
                  </w:r>
                  <w:r w:rsidRPr="001A388F">
                    <w:rPr>
                      <w:rFonts w:ascii="Times New Roman" w:eastAsia="Times New Roman" w:hAnsi="Times New Roman" w:cs="Times New Roman"/>
                      <w:i/>
                      <w:iCs/>
                      <w:sz w:val="24"/>
                      <w:szCs w:val="24"/>
                      <w:lang w:eastAsia="it-IT"/>
                    </w:rPr>
                    <w:t>civil lawyer</w:t>
                  </w:r>
                  <w:r w:rsidRPr="001A388F">
                    <w:rPr>
                      <w:rFonts w:ascii="Times New Roman" w:eastAsia="Times New Roman" w:hAnsi="Times New Roman" w:cs="Times New Roman"/>
                      <w:sz w:val="24"/>
                      <w:szCs w:val="24"/>
                      <w:lang w:eastAsia="it-IT"/>
                    </w:rPr>
                    <w:t xml:space="preserve"> continentale tradizionale – si sono prontamente schierati a favore dell’intervento giudiziale nel contratto in presenza di sopravvenienze incidenti sull’originario equilibrio fra le prestazioni). Tale categoria è utilizzata per sostituire quella dei “contratti di durata”, in modo da valorizzarne anche i risvolti di indole socio-economica. L’analisi, condotta inizialmente nel campo dei rapporti di lavoro, è stata subito estesa ai contratti con i consumatori ed infine ai contratti fra imprenditori. La categoria dei </w:t>
                  </w:r>
                  <w:r w:rsidRPr="001A388F">
                    <w:rPr>
                      <w:rFonts w:ascii="Times New Roman" w:eastAsia="Times New Roman" w:hAnsi="Times New Roman" w:cs="Times New Roman"/>
                      <w:i/>
                      <w:iCs/>
                      <w:sz w:val="24"/>
                      <w:szCs w:val="24"/>
                      <w:lang w:eastAsia="it-IT"/>
                    </w:rPr>
                    <w:t xml:space="preserve">relational contracts </w:t>
                  </w:r>
                  <w:r w:rsidRPr="001A388F">
                    <w:rPr>
                      <w:rFonts w:ascii="Times New Roman" w:eastAsia="Times New Roman" w:hAnsi="Times New Roman" w:cs="Times New Roman"/>
                      <w:sz w:val="24"/>
                      <w:szCs w:val="24"/>
                      <w:lang w:eastAsia="it-IT"/>
                    </w:rPr>
                    <w:t>è trasmigrata nella dottrina canadese, brasiliana ed anche italiana, ove la valorizzazione del precetto di buona fede quale regola di comportamento nell’esecuzione del contratto può dirsi il più immediato risultato della ricaduta sul terreno giuscivilistico della dottrina in oggetto. Non mancano forti critiche in merito al successo di tale categoria contrattuale, soprattutto da parte di chi ritiene che tutti i problemi che mediante tale categoria vengono messi in luce erano già stati presi in considerazione dalla dottrina giuridica dei Paesi a base codicistica, seppure utilizzando la categoria dei contratti di durata (</w:t>
                  </w:r>
                  <w:r w:rsidRPr="001A388F">
                    <w:rPr>
                      <w:rFonts w:ascii="Times New Roman" w:eastAsia="Times New Roman" w:hAnsi="Times New Roman" w:cs="Times New Roman"/>
                      <w:smallCaps/>
                      <w:sz w:val="24"/>
                      <w:szCs w:val="24"/>
                      <w:lang w:eastAsia="it-IT"/>
                    </w:rPr>
                    <w:t xml:space="preserve">Frignani </w:t>
                  </w:r>
                  <w:r w:rsidRPr="001A388F">
                    <w:rPr>
                      <w:rFonts w:ascii="Times New Roman" w:eastAsia="Times New Roman" w:hAnsi="Times New Roman" w:cs="Times New Roman"/>
                      <w:sz w:val="24"/>
                      <w:szCs w:val="24"/>
                      <w:lang w:eastAsia="it-IT"/>
                    </w:rPr>
                    <w:t xml:space="preserve">e </w:t>
                  </w:r>
                  <w:r w:rsidRPr="001A388F">
                    <w:rPr>
                      <w:rFonts w:ascii="Times New Roman" w:eastAsia="Times New Roman" w:hAnsi="Times New Roman" w:cs="Times New Roman"/>
                      <w:smallCaps/>
                      <w:sz w:val="24"/>
                      <w:szCs w:val="24"/>
                      <w:lang w:eastAsia="it-IT"/>
                    </w:rPr>
                    <w:t>Torsello,</w:t>
                  </w:r>
                  <w:r w:rsidRPr="001A388F">
                    <w:rPr>
                      <w:rFonts w:ascii="Times New Roman" w:eastAsia="Times New Roman" w:hAnsi="Times New Roman" w:cs="Times New Roman"/>
                      <w:i/>
                      <w:iCs/>
                      <w:sz w:val="24"/>
                      <w:szCs w:val="24"/>
                      <w:lang w:eastAsia="it-IT"/>
                    </w:rPr>
                    <w:t>Il contratto internazionale. Diritto comparato e prassi commerciale</w:t>
                  </w:r>
                  <w:r w:rsidRPr="001A388F">
                    <w:rPr>
                      <w:rFonts w:ascii="Times New Roman" w:eastAsia="Times New Roman" w:hAnsi="Times New Roman" w:cs="Times New Roman"/>
                      <w:sz w:val="24"/>
                      <w:szCs w:val="24"/>
                      <w:lang w:eastAsia="it-IT"/>
                    </w:rPr>
                    <w:t xml:space="preserve">, Padova, 2010, p. 266 s.). Di contro, si parla di preconcetto nel voler negare rilevanza giuridica ad un modello di scambio in cui la prospettiva di tipo sociologico è isolata sul piano del mero fatto e dell’osservazione empirica e non saldata con l’analisi giuridica del rapporto contrattuale. Si afferma, inoltre, che l’erroneità di tale preconcetto è dimostrata nella letteratura di </w:t>
                  </w:r>
                  <w:r w:rsidRPr="001A388F">
                    <w:rPr>
                      <w:rFonts w:ascii="Times New Roman" w:eastAsia="Times New Roman" w:hAnsi="Times New Roman" w:cs="Times New Roman"/>
                      <w:i/>
                      <w:iCs/>
                      <w:sz w:val="24"/>
                      <w:szCs w:val="24"/>
                      <w:lang w:eastAsia="it-IT"/>
                    </w:rPr>
                    <w:t xml:space="preserve">common law </w:t>
                  </w:r>
                  <w:r w:rsidRPr="001A388F">
                    <w:rPr>
                      <w:rFonts w:ascii="Times New Roman" w:eastAsia="Times New Roman" w:hAnsi="Times New Roman" w:cs="Times New Roman"/>
                      <w:sz w:val="24"/>
                      <w:szCs w:val="24"/>
                      <w:lang w:eastAsia="it-IT"/>
                    </w:rPr>
                    <w:t>dai contributi di eminenti giuristi intesi a valutare le «dimensioni implicite del contratto», proprio attraverso l’esame dei diversi modelli, di scambio, relazionale e di rete (</w:t>
                  </w:r>
                  <w:r w:rsidRPr="001A388F">
                    <w:rPr>
                      <w:rFonts w:ascii="Times New Roman" w:eastAsia="Times New Roman" w:hAnsi="Times New Roman" w:cs="Times New Roman"/>
                      <w:smallCaps/>
                      <w:sz w:val="24"/>
                      <w:szCs w:val="24"/>
                      <w:lang w:eastAsia="it-IT"/>
                    </w:rPr>
                    <w:t>Macario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Revisione e rinegoziazione del contratto</w:t>
                  </w:r>
                  <w:r w:rsidRPr="001A388F">
                    <w:rPr>
                      <w:rFonts w:ascii="Times New Roman" w:eastAsia="Times New Roman" w:hAnsi="Times New Roman" w:cs="Times New Roman"/>
                      <w:sz w:val="24"/>
                      <w:szCs w:val="24"/>
                      <w:lang w:eastAsia="it-IT"/>
                    </w:rPr>
                    <w:t>, cit., p. 1081; il quale richiama:</w:t>
                  </w:r>
                  <w:r w:rsidRPr="001A388F">
                    <w:rPr>
                      <w:rFonts w:ascii="Times New Roman" w:eastAsia="Times New Roman" w:hAnsi="Times New Roman" w:cs="Times New Roman"/>
                      <w:i/>
                      <w:iCs/>
                      <w:sz w:val="24"/>
                      <w:szCs w:val="24"/>
                      <w:lang w:eastAsia="it-IT"/>
                    </w:rPr>
                    <w:t xml:space="preserve"> Implicit Dimension of Contracts. </w:t>
                  </w:r>
                  <w:r w:rsidRPr="001A388F">
                    <w:rPr>
                      <w:rFonts w:ascii="Times New Roman" w:eastAsia="Times New Roman" w:hAnsi="Times New Roman" w:cs="Times New Roman"/>
                      <w:i/>
                      <w:iCs/>
                      <w:sz w:val="24"/>
                      <w:szCs w:val="24"/>
                      <w:lang w:val="en-US" w:eastAsia="it-IT"/>
                    </w:rPr>
                    <w:t>Discrete, Relational and Network Contracts</w:t>
                  </w:r>
                  <w:r w:rsidRPr="001A388F">
                    <w:rPr>
                      <w:rFonts w:ascii="Times New Roman" w:eastAsia="Times New Roman" w:hAnsi="Times New Roman" w:cs="Times New Roman"/>
                      <w:sz w:val="24"/>
                      <w:szCs w:val="24"/>
                      <w:lang w:val="en-US" w:eastAsia="it-IT"/>
                    </w:rPr>
                    <w:t xml:space="preserve">, a cura di Campbell, Collins e Wightman, Oxford, 2003). Per un approfondimento sulle origini dei </w:t>
                  </w:r>
                  <w:r w:rsidRPr="001A388F">
                    <w:rPr>
                      <w:rFonts w:ascii="Times New Roman" w:eastAsia="Times New Roman" w:hAnsi="Times New Roman" w:cs="Times New Roman"/>
                      <w:i/>
                      <w:iCs/>
                      <w:sz w:val="24"/>
                      <w:szCs w:val="24"/>
                      <w:lang w:val="en-US" w:eastAsia="it-IT"/>
                    </w:rPr>
                    <w:t>relational contracts</w:t>
                  </w:r>
                  <w:r w:rsidRPr="001A388F">
                    <w:rPr>
                      <w:rFonts w:ascii="Times New Roman" w:eastAsia="Times New Roman" w:hAnsi="Times New Roman" w:cs="Times New Roman"/>
                      <w:sz w:val="24"/>
                      <w:szCs w:val="24"/>
                      <w:lang w:val="en-US" w:eastAsia="it-IT"/>
                    </w:rPr>
                    <w:t xml:space="preserve">, v. </w:t>
                  </w:r>
                  <w:r w:rsidRPr="001A388F">
                    <w:rPr>
                      <w:rFonts w:ascii="Times New Roman" w:eastAsia="Times New Roman" w:hAnsi="Times New Roman" w:cs="Times New Roman"/>
                      <w:smallCaps/>
                      <w:sz w:val="24"/>
                      <w:szCs w:val="24"/>
                      <w:lang w:val="en-US" w:eastAsia="it-IT"/>
                    </w:rPr>
                    <w:t>Macaulay</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Non-contractual Relations in Business: A Preliminary Study</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Am. Soc. R.</w:t>
                  </w:r>
                  <w:r w:rsidRPr="001A388F">
                    <w:rPr>
                      <w:rFonts w:ascii="Times New Roman" w:eastAsia="Times New Roman" w:hAnsi="Times New Roman" w:cs="Times New Roman"/>
                      <w:sz w:val="24"/>
                      <w:szCs w:val="24"/>
                      <w:lang w:val="en-US" w:eastAsia="it-IT"/>
                    </w:rPr>
                    <w:t xml:space="preserve">, 1963,vol. 28, n. 1, p. 55; </w:t>
                  </w:r>
                  <w:r w:rsidRPr="001A388F">
                    <w:rPr>
                      <w:rFonts w:ascii="Times New Roman" w:eastAsia="Times New Roman" w:hAnsi="Times New Roman" w:cs="Times New Roman"/>
                      <w:smallCaps/>
                      <w:sz w:val="24"/>
                      <w:szCs w:val="24"/>
                      <w:lang w:val="en-US" w:eastAsia="it-IT"/>
                    </w:rPr>
                    <w:t>Macneil</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The New Social Contract: an inquiry into modern contractual relations</w:t>
                  </w:r>
                  <w:r w:rsidRPr="001A388F">
                    <w:rPr>
                      <w:rFonts w:ascii="Times New Roman" w:eastAsia="Times New Roman" w:hAnsi="Times New Roman" w:cs="Times New Roman"/>
                      <w:sz w:val="24"/>
                      <w:szCs w:val="24"/>
                      <w:lang w:val="en-US" w:eastAsia="it-IT"/>
                    </w:rPr>
                    <w:t xml:space="preserve">, New Haven, 1980; </w:t>
                  </w:r>
                  <w:r w:rsidRPr="001A388F">
                    <w:rPr>
                      <w:rFonts w:ascii="Times New Roman" w:eastAsia="Times New Roman" w:hAnsi="Times New Roman" w:cs="Times New Roman"/>
                      <w:i/>
                      <w:iCs/>
                      <w:sz w:val="24"/>
                      <w:szCs w:val="24"/>
                      <w:lang w:val="en-US" w:eastAsia="it-IT"/>
                    </w:rPr>
                    <w:t>Relational Contract: What We Do and Do Not Know</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Wis. L. Rev</w:t>
                  </w:r>
                  <w:r w:rsidRPr="001A388F">
                    <w:rPr>
                      <w:rFonts w:ascii="Times New Roman" w:eastAsia="Times New Roman" w:hAnsi="Times New Roman" w:cs="Times New Roman"/>
                      <w:sz w:val="24"/>
                      <w:szCs w:val="24"/>
                      <w:lang w:val="en-US" w:eastAsia="it-IT"/>
                    </w:rPr>
                    <w:t xml:space="preserve">., 1985, p. 483 ss.; </w:t>
                  </w:r>
                  <w:r w:rsidRPr="001A388F">
                    <w:rPr>
                      <w:rFonts w:ascii="Times New Roman" w:eastAsia="Times New Roman" w:hAnsi="Times New Roman" w:cs="Times New Roman"/>
                      <w:smallCaps/>
                      <w:sz w:val="24"/>
                      <w:szCs w:val="24"/>
                      <w:lang w:val="en-US" w:eastAsia="it-IT"/>
                    </w:rPr>
                    <w:t>Goetz</w:t>
                  </w:r>
                  <w:r w:rsidRPr="001A388F">
                    <w:rPr>
                      <w:rFonts w:ascii="Times New Roman" w:eastAsia="Times New Roman" w:hAnsi="Times New Roman" w:cs="Times New Roman"/>
                      <w:sz w:val="24"/>
                      <w:szCs w:val="24"/>
                      <w:lang w:val="en-US" w:eastAsia="it-IT"/>
                    </w:rPr>
                    <w:t xml:space="preserve"> e </w:t>
                  </w:r>
                  <w:r w:rsidRPr="001A388F">
                    <w:rPr>
                      <w:rFonts w:ascii="Times New Roman" w:eastAsia="Times New Roman" w:hAnsi="Times New Roman" w:cs="Times New Roman"/>
                      <w:smallCaps/>
                      <w:sz w:val="24"/>
                      <w:szCs w:val="24"/>
                      <w:lang w:val="en-US" w:eastAsia="it-IT"/>
                    </w:rPr>
                    <w:t>Scott</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Principles of Relational Contracts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Va. L.R.</w:t>
                  </w:r>
                  <w:r w:rsidRPr="001A388F">
                    <w:rPr>
                      <w:rFonts w:ascii="Times New Roman" w:eastAsia="Times New Roman" w:hAnsi="Times New Roman" w:cs="Times New Roman"/>
                      <w:sz w:val="24"/>
                      <w:szCs w:val="24"/>
                      <w:lang w:val="en-US" w:eastAsia="it-IT"/>
                    </w:rPr>
                    <w:t xml:space="preserve">, 1981, vol. 67, n. 6, p. 1089; </w:t>
                  </w:r>
                  <w:r w:rsidRPr="001A388F">
                    <w:rPr>
                      <w:rFonts w:ascii="Times New Roman" w:eastAsia="Times New Roman" w:hAnsi="Times New Roman" w:cs="Times New Roman"/>
                      <w:smallCaps/>
                      <w:sz w:val="24"/>
                      <w:szCs w:val="24"/>
                      <w:lang w:val="en-US" w:eastAsia="it-IT"/>
                    </w:rPr>
                    <w:t>Goldberg</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Relational Exchange: Economics and Complex Contracts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Am. Behavioral Sc.</w:t>
                  </w:r>
                  <w:r w:rsidRPr="001A388F">
                    <w:rPr>
                      <w:rFonts w:ascii="Times New Roman" w:eastAsia="Times New Roman" w:hAnsi="Times New Roman" w:cs="Times New Roman"/>
                      <w:sz w:val="24"/>
                      <w:szCs w:val="24"/>
                      <w:lang w:val="en-US" w:eastAsia="it-IT"/>
                    </w:rPr>
                    <w:t xml:space="preserve">, 1980, vol. 23, n. 3, p. 337; </w:t>
                  </w:r>
                  <w:r w:rsidRPr="001A388F">
                    <w:rPr>
                      <w:rFonts w:ascii="Times New Roman" w:eastAsia="Times New Roman" w:hAnsi="Times New Roman" w:cs="Times New Roman"/>
                      <w:smallCaps/>
                      <w:sz w:val="24"/>
                      <w:szCs w:val="24"/>
                      <w:lang w:val="en-US" w:eastAsia="it-IT"/>
                    </w:rPr>
                    <w:t>Schwartz</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Relational Contracts in the Courts: An Analysis of Incomplete Agreements and Judicial Strategies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 xml:space="preserve">J. Legal Studies, </w:t>
                  </w:r>
                  <w:r w:rsidRPr="001A388F">
                    <w:rPr>
                      <w:rFonts w:ascii="Times New Roman" w:eastAsia="Times New Roman" w:hAnsi="Times New Roman" w:cs="Times New Roman"/>
                      <w:sz w:val="24"/>
                      <w:szCs w:val="24"/>
                      <w:lang w:val="en-US" w:eastAsia="it-IT"/>
                    </w:rPr>
                    <w:t xml:space="preserve">1992, vol. 21, n. 2, p. 271 ss.; </w:t>
                  </w:r>
                  <w:r w:rsidRPr="001A388F">
                    <w:rPr>
                      <w:rFonts w:ascii="Times New Roman" w:eastAsia="Times New Roman" w:hAnsi="Times New Roman" w:cs="Times New Roman"/>
                      <w:smallCaps/>
                      <w:sz w:val="24"/>
                      <w:szCs w:val="24"/>
                      <w:lang w:val="en-US" w:eastAsia="it-IT"/>
                    </w:rPr>
                    <w:t>Macneil</w:t>
                  </w:r>
                  <w:r w:rsidRPr="001A388F">
                    <w:rPr>
                      <w:rFonts w:ascii="Times New Roman" w:eastAsia="Times New Roman" w:hAnsi="Times New Roman" w:cs="Times New Roman"/>
                      <w:sz w:val="24"/>
                      <w:szCs w:val="24"/>
                      <w:lang w:val="en-US" w:eastAsia="it-IT"/>
                    </w:rPr>
                    <w:t xml:space="preserve"> e </w:t>
                  </w:r>
                  <w:r w:rsidRPr="001A388F">
                    <w:rPr>
                      <w:rFonts w:ascii="Times New Roman" w:eastAsia="Times New Roman" w:hAnsi="Times New Roman" w:cs="Times New Roman"/>
                      <w:smallCaps/>
                      <w:sz w:val="24"/>
                      <w:szCs w:val="24"/>
                      <w:lang w:val="en-US" w:eastAsia="it-IT"/>
                    </w:rPr>
                    <w:t xml:space="preserve">Campbell, </w:t>
                  </w:r>
                  <w:r w:rsidRPr="001A388F">
                    <w:rPr>
                      <w:rFonts w:ascii="Times New Roman" w:eastAsia="Times New Roman" w:hAnsi="Times New Roman" w:cs="Times New Roman"/>
                      <w:i/>
                      <w:iCs/>
                      <w:sz w:val="24"/>
                      <w:szCs w:val="24"/>
                      <w:lang w:val="en-US" w:eastAsia="it-IT"/>
                    </w:rPr>
                    <w:t>The Relational Theory of Contracts: Selected Works of Ian Macneil</w:t>
                  </w:r>
                  <w:r w:rsidRPr="001A388F">
                    <w:rPr>
                      <w:rFonts w:ascii="Times New Roman" w:eastAsia="Times New Roman" w:hAnsi="Times New Roman" w:cs="Times New Roman"/>
                      <w:sz w:val="24"/>
                      <w:szCs w:val="24"/>
                      <w:lang w:val="en-US" w:eastAsia="it-IT"/>
                    </w:rPr>
                    <w:t xml:space="preserve">, Londra, 2001; </w:t>
                  </w:r>
                  <w:r w:rsidRPr="001A388F">
                    <w:rPr>
                      <w:rFonts w:ascii="Times New Roman" w:eastAsia="Times New Roman" w:hAnsi="Times New Roman" w:cs="Times New Roman"/>
                      <w:smallCaps/>
                      <w:sz w:val="24"/>
                      <w:szCs w:val="24"/>
                      <w:lang w:val="en-US" w:eastAsia="it-IT"/>
                    </w:rPr>
                    <w:t>Campbell</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Ian Macneil and the Relational Theory of Contract</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CDAMS</w:t>
                  </w:r>
                  <w:r w:rsidRPr="001A388F">
                    <w:rPr>
                      <w:rFonts w:ascii="Times New Roman" w:eastAsia="Times New Roman" w:hAnsi="Times New Roman" w:cs="Times New Roman"/>
                      <w:sz w:val="24"/>
                      <w:szCs w:val="24"/>
                      <w:lang w:val="en-US" w:eastAsia="it-IT"/>
                    </w:rPr>
                    <w:t xml:space="preserve">, 2004, p. 1 ss. Non mancano voci critiche, come </w:t>
                  </w:r>
                  <w:r w:rsidRPr="001A388F">
                    <w:rPr>
                      <w:rFonts w:ascii="Times New Roman" w:eastAsia="Times New Roman" w:hAnsi="Times New Roman" w:cs="Times New Roman"/>
                      <w:smallCaps/>
                      <w:sz w:val="24"/>
                      <w:szCs w:val="24"/>
                      <w:lang w:val="en-US" w:eastAsia="it-IT"/>
                    </w:rPr>
                    <w:t>Eisenberg</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Relational Contracts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Good Faith and Fault in Contract Law</w:t>
                  </w:r>
                  <w:r w:rsidRPr="001A388F">
                    <w:rPr>
                      <w:rFonts w:ascii="Times New Roman" w:eastAsia="Times New Roman" w:hAnsi="Times New Roman" w:cs="Times New Roman"/>
                      <w:sz w:val="24"/>
                      <w:szCs w:val="24"/>
                      <w:lang w:val="en-US" w:eastAsia="it-IT"/>
                    </w:rPr>
                    <w:t xml:space="preserve">, a cura di Beatson e Fiedman, Oxford, 1995, pp. 291, 300; </w:t>
                  </w:r>
                  <w:r w:rsidRPr="001A388F">
                    <w:rPr>
                      <w:rFonts w:ascii="Times New Roman" w:eastAsia="Times New Roman" w:hAnsi="Times New Roman" w:cs="Times New Roman"/>
                      <w:smallCaps/>
                      <w:sz w:val="24"/>
                      <w:szCs w:val="24"/>
                      <w:lang w:val="en-US" w:eastAsia="it-IT"/>
                    </w:rPr>
                    <w:t>Id</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Why There Is No Law of Relational Contracts</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Nw. U. L. Rev.</w:t>
                  </w:r>
                  <w:r w:rsidRPr="001A388F">
                    <w:rPr>
                      <w:rFonts w:ascii="Times New Roman" w:eastAsia="Times New Roman" w:hAnsi="Times New Roman" w:cs="Times New Roman"/>
                      <w:sz w:val="24"/>
                      <w:szCs w:val="24"/>
                      <w:lang w:val="en-US" w:eastAsia="it-IT"/>
                    </w:rPr>
                    <w:t xml:space="preserve">,1999, 94, p. 805; </w:t>
                  </w:r>
                  <w:r w:rsidRPr="001A388F">
                    <w:rPr>
                      <w:rFonts w:ascii="Times New Roman" w:eastAsia="Times New Roman" w:hAnsi="Times New Roman" w:cs="Times New Roman"/>
                      <w:smallCaps/>
                      <w:sz w:val="24"/>
                      <w:szCs w:val="24"/>
                      <w:lang w:val="en-US" w:eastAsia="it-IT"/>
                    </w:rPr>
                    <w:t>Barnett</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Conflicting Visions: A Critique of Ian Macneil’s Relational Theory of Contract</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Va. L. Rev.</w:t>
                  </w:r>
                  <w:r w:rsidRPr="001A388F">
                    <w:rPr>
                      <w:rFonts w:ascii="Times New Roman" w:eastAsia="Times New Roman" w:hAnsi="Times New Roman" w:cs="Times New Roman"/>
                      <w:sz w:val="24"/>
                      <w:szCs w:val="24"/>
                      <w:lang w:val="en-US" w:eastAsia="it-IT"/>
                    </w:rPr>
                    <w:t xml:space="preserve"> 1992, 78, p. 1175 ss.</w:t>
                  </w:r>
                </w:p>
                <w:bookmarkStart w:id="136" w:name="nota_3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[35]</w:t>
                  </w:r>
                  <w:r w:rsidRPr="001A388F">
                    <w:rPr>
                      <w:rFonts w:ascii="Times New Roman" w:eastAsia="Times New Roman" w:hAnsi="Times New Roman" w:cs="Times New Roman"/>
                      <w:sz w:val="24"/>
                      <w:szCs w:val="24"/>
                      <w:vertAlign w:val="superscript"/>
                      <w:lang w:eastAsia="it-IT"/>
                    </w:rPr>
                    <w:fldChar w:fldCharType="end"/>
                  </w:r>
                  <w:bookmarkEnd w:id="136"/>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Macario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Revisione e rinegoziazione del contratto</w:t>
                  </w:r>
                  <w:r w:rsidRPr="001A388F">
                    <w:rPr>
                      <w:rFonts w:ascii="Times New Roman" w:eastAsia="Times New Roman" w:hAnsi="Times New Roman" w:cs="Times New Roman"/>
                      <w:sz w:val="24"/>
                      <w:szCs w:val="24"/>
                      <w:lang w:eastAsia="it-IT"/>
                    </w:rPr>
                    <w:t>, cit., p. 1081.</w:t>
                  </w:r>
                </w:p>
                <w:bookmarkStart w:id="137" w:name="nota_3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[36]</w:t>
                  </w:r>
                  <w:r w:rsidRPr="001A388F">
                    <w:rPr>
                      <w:rFonts w:ascii="Times New Roman" w:eastAsia="Times New Roman" w:hAnsi="Times New Roman" w:cs="Times New Roman"/>
                      <w:sz w:val="24"/>
                      <w:szCs w:val="24"/>
                      <w:vertAlign w:val="superscript"/>
                      <w:lang w:eastAsia="it-IT"/>
                    </w:rPr>
                    <w:fldChar w:fldCharType="end"/>
                  </w:r>
                  <w:bookmarkEnd w:id="137"/>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Cuffaro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 contratti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dir. alimentare</w:t>
                  </w:r>
                  <w:r w:rsidRPr="001A388F">
                    <w:rPr>
                      <w:rFonts w:ascii="Times New Roman" w:eastAsia="Times New Roman" w:hAnsi="Times New Roman" w:cs="Times New Roman"/>
                      <w:sz w:val="24"/>
                      <w:szCs w:val="24"/>
                      <w:lang w:eastAsia="it-IT"/>
                    </w:rPr>
                    <w:t>, 2003, 1, p. 25.</w:t>
                  </w:r>
                </w:p>
                <w:bookmarkStart w:id="138" w:name="nota_3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[37]</w:t>
                  </w:r>
                  <w:r w:rsidRPr="001A388F">
                    <w:rPr>
                      <w:rFonts w:ascii="Times New Roman" w:eastAsia="Times New Roman" w:hAnsi="Times New Roman" w:cs="Times New Roman"/>
                      <w:sz w:val="24"/>
                      <w:szCs w:val="24"/>
                      <w:vertAlign w:val="superscript"/>
                      <w:lang w:eastAsia="it-IT"/>
                    </w:rPr>
                    <w:fldChar w:fldCharType="end"/>
                  </w:r>
                  <w:bookmarkEnd w:id="138"/>
                  <w:r w:rsidRPr="001A388F">
                    <w:rPr>
                      <w:rFonts w:ascii="Times New Roman" w:eastAsia="Times New Roman" w:hAnsi="Times New Roman" w:cs="Times New Roman"/>
                      <w:sz w:val="24"/>
                      <w:szCs w:val="24"/>
                      <w:lang w:eastAsia="it-IT"/>
                    </w:rPr>
                    <w:t xml:space="preserve"> Per un approfondimento della questione v., fra gli altri, </w:t>
                  </w:r>
                  <w:r w:rsidRPr="001A388F">
                    <w:rPr>
                      <w:rFonts w:ascii="Times New Roman" w:eastAsia="Times New Roman" w:hAnsi="Times New Roman" w:cs="Times New Roman"/>
                      <w:smallCaps/>
                      <w:sz w:val="24"/>
                      <w:szCs w:val="24"/>
                      <w:lang w:eastAsia="it-IT"/>
                    </w:rPr>
                    <w:t xml:space="preserve">Granieri,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xml:space="preserve">, p. 934 ss.; </w:t>
                  </w:r>
                  <w:r w:rsidRPr="001A388F">
                    <w:rPr>
                      <w:rFonts w:ascii="Times New Roman" w:eastAsia="Times New Roman" w:hAnsi="Times New Roman" w:cs="Times New Roman"/>
                      <w:smallCaps/>
                      <w:sz w:val="24"/>
                      <w:szCs w:val="24"/>
                      <w:lang w:eastAsia="it-IT"/>
                    </w:rPr>
                    <w:t>Macario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e la “rete”</w:t>
                  </w:r>
                  <w:r w:rsidRPr="001A388F">
                    <w:rPr>
                      <w:rFonts w:ascii="Times New Roman" w:eastAsia="Times New Roman" w:hAnsi="Times New Roman" w:cs="Times New Roman"/>
                      <w:sz w:val="24"/>
                      <w:szCs w:val="24"/>
                      <w:lang w:eastAsia="it-IT"/>
                    </w:rPr>
                    <w:t xml:space="preserve">, cit., p. 951 ss.; </w:t>
                  </w:r>
                  <w:r w:rsidRPr="001A388F">
                    <w:rPr>
                      <w:rFonts w:ascii="Times New Roman" w:eastAsia="Times New Roman" w:hAnsi="Times New Roman" w:cs="Times New Roman"/>
                      <w:smallCaps/>
                      <w:sz w:val="24"/>
                      <w:szCs w:val="24"/>
                      <w:lang w:eastAsia="it-IT"/>
                    </w:rPr>
                    <w:t>Briganti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nuova legge sui “contratti di rete” tra le imprese: osservazioni e spunti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Notariato</w:t>
                  </w:r>
                  <w:r w:rsidRPr="001A388F">
                    <w:rPr>
                      <w:rFonts w:ascii="Times New Roman" w:eastAsia="Times New Roman" w:hAnsi="Times New Roman" w:cs="Times New Roman"/>
                      <w:sz w:val="24"/>
                      <w:szCs w:val="24"/>
                      <w:lang w:eastAsia="it-IT"/>
                    </w:rPr>
                    <w:t>, 2010, 2, p. 191 ss.</w:t>
                  </w:r>
                </w:p>
                <w:bookmarkStart w:id="139" w:name="nota_3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[38]</w:t>
                  </w:r>
                  <w:r w:rsidRPr="001A388F">
                    <w:rPr>
                      <w:rFonts w:ascii="Times New Roman" w:eastAsia="Times New Roman" w:hAnsi="Times New Roman" w:cs="Times New Roman"/>
                      <w:sz w:val="24"/>
                      <w:szCs w:val="24"/>
                      <w:vertAlign w:val="superscript"/>
                      <w:lang w:eastAsia="it-IT"/>
                    </w:rPr>
                    <w:fldChar w:fldCharType="end"/>
                  </w:r>
                  <w:bookmarkEnd w:id="139"/>
                  <w:r w:rsidRPr="001A388F">
                    <w:rPr>
                      <w:rFonts w:ascii="Times New Roman" w:eastAsia="Times New Roman" w:hAnsi="Times New Roman" w:cs="Times New Roman"/>
                      <w:sz w:val="24"/>
                      <w:szCs w:val="24"/>
                      <w:lang w:eastAsia="it-IT"/>
                    </w:rPr>
                    <w:t xml:space="preserve"> Così </w:t>
                  </w:r>
                  <w:r w:rsidRPr="001A388F">
                    <w:rPr>
                      <w:rFonts w:ascii="Times New Roman" w:eastAsia="Times New Roman" w:hAnsi="Times New Roman" w:cs="Times New Roman"/>
                      <w:smallCaps/>
                      <w:sz w:val="24"/>
                      <w:szCs w:val="24"/>
                      <w:lang w:eastAsia="it-IT"/>
                    </w:rPr>
                    <w:t>Cafaggi</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Iamiceli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Contratto di rete. Inizia una nuova stagione di riforme?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Obbl. contr</w:t>
                  </w:r>
                  <w:r w:rsidRPr="001A388F">
                    <w:rPr>
                      <w:rFonts w:ascii="Times New Roman" w:eastAsia="Times New Roman" w:hAnsi="Times New Roman" w:cs="Times New Roman"/>
                      <w:sz w:val="24"/>
                      <w:szCs w:val="24"/>
                      <w:lang w:eastAsia="it-IT"/>
                    </w:rPr>
                    <w:t>., 2009, p. 599, secondo cui «il contratto di rete è riconducibile alla (ampia) famiglia dei contratti di collaborazione inter-imprenditoriale».</w:t>
                  </w:r>
                </w:p>
                <w:bookmarkStart w:id="140" w:name="nota_3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"javascript:LinkReplacer.scroll('espon_39')"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[39]</w:t>
                  </w:r>
                  <w:r w:rsidRPr="001A388F">
                    <w:rPr>
                      <w:rFonts w:ascii="Times New Roman" w:eastAsia="Times New Roman" w:hAnsi="Times New Roman" w:cs="Times New Roman"/>
                      <w:sz w:val="24"/>
                      <w:szCs w:val="24"/>
                      <w:vertAlign w:val="superscript"/>
                      <w:lang w:eastAsia="it-IT"/>
                    </w:rPr>
                    <w:fldChar w:fldCharType="end"/>
                  </w:r>
                  <w:bookmarkEnd w:id="140"/>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Granieri,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937.</w:t>
                  </w:r>
                </w:p>
                <w:bookmarkStart w:id="141" w:name="nota_4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[40]</w:t>
                  </w:r>
                  <w:r w:rsidRPr="001A388F">
                    <w:rPr>
                      <w:rFonts w:ascii="Times New Roman" w:eastAsia="Times New Roman" w:hAnsi="Times New Roman" w:cs="Times New Roman"/>
                      <w:sz w:val="24"/>
                      <w:szCs w:val="24"/>
                      <w:vertAlign w:val="superscript"/>
                      <w:lang w:eastAsia="it-IT"/>
                    </w:rPr>
                    <w:fldChar w:fldCharType="end"/>
                  </w:r>
                  <w:bookmarkEnd w:id="141"/>
                  <w:r w:rsidRPr="001A388F">
                    <w:rPr>
                      <w:rFonts w:ascii="Times New Roman" w:eastAsia="Times New Roman" w:hAnsi="Times New Roman" w:cs="Times New Roman"/>
                      <w:sz w:val="24"/>
                      <w:szCs w:val="24"/>
                      <w:lang w:eastAsia="it-IT"/>
                    </w:rPr>
                    <w:t xml:space="preserve"> Così, </w:t>
                  </w:r>
                  <w:r w:rsidRPr="001A388F">
                    <w:rPr>
                      <w:rFonts w:ascii="Times New Roman" w:eastAsia="Times New Roman" w:hAnsi="Times New Roman" w:cs="Times New Roman"/>
                      <w:smallCaps/>
                      <w:sz w:val="24"/>
                      <w:szCs w:val="24"/>
                      <w:lang w:eastAsia="it-IT"/>
                    </w:rPr>
                    <w:t>Fici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1007.</w:t>
                  </w:r>
                </w:p>
                <w:bookmarkStart w:id="142" w:name="nota_4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[41]</w:t>
                  </w:r>
                  <w:r w:rsidRPr="001A388F">
                    <w:rPr>
                      <w:rFonts w:ascii="Times New Roman" w:eastAsia="Times New Roman" w:hAnsi="Times New Roman" w:cs="Times New Roman"/>
                      <w:sz w:val="24"/>
                      <w:szCs w:val="24"/>
                      <w:vertAlign w:val="superscript"/>
                      <w:lang w:eastAsia="it-IT"/>
                    </w:rPr>
                    <w:fldChar w:fldCharType="end"/>
                  </w:r>
                  <w:bookmarkEnd w:id="142"/>
                  <w:r w:rsidRPr="001A388F">
                    <w:rPr>
                      <w:rFonts w:ascii="Times New Roman" w:eastAsia="Times New Roman" w:hAnsi="Times New Roman" w:cs="Times New Roman"/>
                      <w:sz w:val="24"/>
                      <w:szCs w:val="24"/>
                      <w:lang w:eastAsia="it-IT"/>
                    </w:rPr>
                    <w:t xml:space="preserve"> V. </w:t>
                  </w:r>
                  <w:r w:rsidRPr="001A388F">
                    <w:rPr>
                      <w:rFonts w:ascii="Times New Roman" w:eastAsia="Times New Roman" w:hAnsi="Times New Roman" w:cs="Times New Roman"/>
                      <w:smallCaps/>
                      <w:sz w:val="24"/>
                      <w:szCs w:val="24"/>
                      <w:lang w:eastAsia="it-IT"/>
                    </w:rPr>
                    <w:t>Cuffaro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25.</w:t>
                  </w:r>
                </w:p>
                <w:bookmarkStart w:id="143" w:name="nota_4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[42]</w:t>
                  </w:r>
                  <w:r w:rsidRPr="001A388F">
                    <w:rPr>
                      <w:rFonts w:ascii="Times New Roman" w:eastAsia="Times New Roman" w:hAnsi="Times New Roman" w:cs="Times New Roman"/>
                      <w:sz w:val="24"/>
                      <w:szCs w:val="24"/>
                      <w:vertAlign w:val="superscript"/>
                      <w:lang w:eastAsia="it-IT"/>
                    </w:rPr>
                    <w:fldChar w:fldCharType="end"/>
                  </w:r>
                  <w:bookmarkEnd w:id="143"/>
                  <w:r w:rsidRPr="001A388F">
                    <w:rPr>
                      <w:rFonts w:ascii="Times New Roman" w:eastAsia="Times New Roman" w:hAnsi="Times New Roman" w:cs="Times New Roman"/>
                      <w:sz w:val="24"/>
                      <w:szCs w:val="24"/>
                      <w:lang w:eastAsia="it-IT"/>
                    </w:rPr>
                    <w:t xml:space="preserve"> V. </w:t>
                  </w:r>
                  <w:r w:rsidRPr="001A388F">
                    <w:rPr>
                      <w:rFonts w:ascii="Times New Roman" w:eastAsia="Times New Roman" w:hAnsi="Times New Roman" w:cs="Times New Roman"/>
                      <w:smallCaps/>
                      <w:sz w:val="24"/>
                      <w:szCs w:val="24"/>
                      <w:lang w:eastAsia="it-IT"/>
                    </w:rPr>
                    <w:t>Cuffaro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25, riporta quali esemplificazioni comparative il contratto di subfornitura e di affiliazione commerciale, la cui disciplina è stata introdotta rispettivamente con l. 18 giugno 1998, n. 192, e con l. 6 maggio 2004, n. 129. Le affinità derivano dal fatto che in queste figure si muove dalla definizione del contratto; quale parte necessaria del contratto si hanno soggetti che rivestono la qualità di imprenditore; la disciplina esprime un’esigenza di tutela affidata a regole sulla forma necessaria, sui contenuti imperativi, sulla prescrizione di nullità delle clausole difformi dal precetto legale. La tecnica legislativa prescelta, mutuata dalla disciplina dei contratti del consumatore, ha indotto molti a prospettare la configurabilità di un “</w:t>
                  </w:r>
                  <w:r w:rsidRPr="001A388F">
                    <w:rPr>
                      <w:rFonts w:ascii="Times New Roman" w:eastAsia="Times New Roman" w:hAnsi="Times New Roman" w:cs="Times New Roman"/>
                      <w:i/>
                      <w:iCs/>
                      <w:sz w:val="24"/>
                      <w:szCs w:val="24"/>
                      <w:lang w:eastAsia="it-IT"/>
                    </w:rPr>
                    <w:t>terzo contratto</w:t>
                  </w:r>
                  <w:r w:rsidRPr="001A388F">
                    <w:rPr>
                      <w:rFonts w:ascii="Times New Roman" w:eastAsia="Times New Roman" w:hAnsi="Times New Roman" w:cs="Times New Roman"/>
                      <w:sz w:val="24"/>
                      <w:szCs w:val="24"/>
                      <w:lang w:eastAsia="it-IT"/>
                    </w:rPr>
                    <w:t xml:space="preserve">” che si aggiungerebbe al contratto disciplinato nel Codice civile ed al contratto del consumatore, ora ospitato nel Codice </w:t>
                  </w:r>
                  <w:r w:rsidRPr="001A388F">
                    <w:rPr>
                      <w:rFonts w:ascii="Times New Roman" w:eastAsia="Times New Roman" w:hAnsi="Times New Roman" w:cs="Times New Roman"/>
                      <w:i/>
                      <w:iCs/>
                      <w:sz w:val="24"/>
                      <w:szCs w:val="24"/>
                      <w:lang w:eastAsia="it-IT"/>
                    </w:rPr>
                    <w:t>ad hoc</w:t>
                  </w:r>
                  <w:r w:rsidRPr="001A388F">
                    <w:rPr>
                      <w:rFonts w:ascii="Times New Roman" w:eastAsia="Times New Roman" w:hAnsi="Times New Roman" w:cs="Times New Roman"/>
                      <w:sz w:val="24"/>
                      <w:szCs w:val="24"/>
                      <w:lang w:eastAsia="it-IT"/>
                    </w:rPr>
                    <w:t>, condividendo con quest’ultima figura il connotato del contratto “</w:t>
                  </w:r>
                  <w:r w:rsidRPr="001A388F">
                    <w:rPr>
                      <w:rFonts w:ascii="Times New Roman" w:eastAsia="Times New Roman" w:hAnsi="Times New Roman" w:cs="Times New Roman"/>
                      <w:i/>
                      <w:iCs/>
                      <w:sz w:val="24"/>
                      <w:szCs w:val="24"/>
                      <w:lang w:eastAsia="it-IT"/>
                    </w:rPr>
                    <w:t>asimmetrico</w:t>
                  </w:r>
                  <w:r w:rsidRPr="001A388F">
                    <w:rPr>
                      <w:rFonts w:ascii="Times New Roman" w:eastAsia="Times New Roman" w:hAnsi="Times New Roman" w:cs="Times New Roman"/>
                      <w:sz w:val="24"/>
                      <w:szCs w:val="24"/>
                      <w:lang w:eastAsia="it-IT"/>
                    </w:rPr>
                    <w:t>”.</w:t>
                  </w:r>
                </w:p>
                <w:bookmarkStart w:id="144" w:name="nota_4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[43]</w:t>
                  </w:r>
                  <w:r w:rsidRPr="001A388F">
                    <w:rPr>
                      <w:rFonts w:ascii="Times New Roman" w:eastAsia="Times New Roman" w:hAnsi="Times New Roman" w:cs="Times New Roman"/>
                      <w:sz w:val="24"/>
                      <w:szCs w:val="24"/>
                      <w:vertAlign w:val="superscript"/>
                      <w:lang w:eastAsia="it-IT"/>
                    </w:rPr>
                    <w:fldChar w:fldCharType="end"/>
                  </w:r>
                  <w:bookmarkEnd w:id="144"/>
                  <w:r w:rsidRPr="001A388F">
                    <w:rPr>
                      <w:rFonts w:ascii="Times New Roman" w:eastAsia="Times New Roman" w:hAnsi="Times New Roman" w:cs="Times New Roman"/>
                      <w:sz w:val="24"/>
                      <w:szCs w:val="24"/>
                      <w:lang w:eastAsia="it-IT"/>
                    </w:rPr>
                    <w:t xml:space="preserve"> Sulla natura tipica del contratto di rete, </w:t>
                  </w:r>
                  <w:r w:rsidRPr="001A388F">
                    <w:rPr>
                      <w:rFonts w:ascii="Times New Roman" w:eastAsia="Times New Roman" w:hAnsi="Times New Roman" w:cs="Times New Roman"/>
                      <w:smallCaps/>
                      <w:sz w:val="24"/>
                      <w:szCs w:val="24"/>
                      <w:lang w:eastAsia="it-IT"/>
                    </w:rPr>
                    <w:t>Villa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coordinamento interimprenditoriale nella prospettiva del contratto plurilaterale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 xml:space="preserve">Aa.Vv., </w:t>
                  </w:r>
                  <w:r w:rsidRPr="001A388F">
                    <w:rPr>
                      <w:rFonts w:ascii="Times New Roman" w:eastAsia="Times New Roman" w:hAnsi="Times New Roman" w:cs="Times New Roman"/>
                      <w:i/>
                      <w:iCs/>
                      <w:sz w:val="24"/>
                      <w:szCs w:val="24"/>
                      <w:lang w:eastAsia="it-IT"/>
                    </w:rPr>
                    <w:t>Le reti di imprese e i contratti di rete</w:t>
                  </w:r>
                  <w:r w:rsidRPr="001A388F">
                    <w:rPr>
                      <w:rFonts w:ascii="Times New Roman" w:eastAsia="Times New Roman" w:hAnsi="Times New Roman" w:cs="Times New Roman"/>
                      <w:sz w:val="24"/>
                      <w:szCs w:val="24"/>
                      <w:lang w:eastAsia="it-IT"/>
                    </w:rPr>
                    <w:t xml:space="preserve">, cit., p. 107; </w:t>
                  </w:r>
                  <w:r w:rsidRPr="001A388F">
                    <w:rPr>
                      <w:rFonts w:ascii="Times New Roman" w:eastAsia="Times New Roman" w:hAnsi="Times New Roman" w:cs="Times New Roman"/>
                      <w:smallCaps/>
                      <w:sz w:val="24"/>
                      <w:szCs w:val="24"/>
                      <w:lang w:eastAsia="it-IT"/>
                    </w:rPr>
                    <w:t>Id</w:t>
                  </w:r>
                  <w:r w:rsidRPr="001A388F">
                    <w:rPr>
                      <w:rFonts w:ascii="Times New Roman" w:eastAsia="Times New Roman" w:hAnsi="Times New Roman" w:cs="Times New Roman"/>
                      <w:i/>
                      <w:iCs/>
                      <w:sz w:val="24"/>
                      <w:szCs w:val="24"/>
                      <w:lang w:eastAsia="it-IT"/>
                    </w:rPr>
                    <w:t>.</w:t>
                  </w:r>
                  <w:r w:rsidRPr="001A388F">
                    <w:rPr>
                      <w:rFonts w:ascii="Times New Roman" w:eastAsia="Times New Roman" w:hAnsi="Times New Roman" w:cs="Times New Roman"/>
                      <w:sz w:val="24"/>
                      <w:szCs w:val="24"/>
                      <w:lang w:eastAsia="it-IT"/>
                    </w:rPr>
                    <w:t>,</w:t>
                  </w:r>
                  <w:r w:rsidRPr="001A388F">
                    <w:rPr>
                      <w:rFonts w:ascii="Times New Roman" w:eastAsia="Times New Roman" w:hAnsi="Times New Roman" w:cs="Times New Roman"/>
                      <w:i/>
                      <w:iCs/>
                      <w:sz w:val="24"/>
                      <w:szCs w:val="24"/>
                      <w:lang w:eastAsia="it-IT"/>
                    </w:rPr>
                    <w:t xml:space="preserve"> Reti di imprese e contratto plurilaterale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Giur. comm</w:t>
                  </w:r>
                  <w:r w:rsidRPr="001A388F">
                    <w:rPr>
                      <w:rFonts w:ascii="Times New Roman" w:eastAsia="Times New Roman" w:hAnsi="Times New Roman" w:cs="Times New Roman"/>
                      <w:sz w:val="24"/>
                      <w:szCs w:val="24"/>
                      <w:lang w:eastAsia="it-IT"/>
                    </w:rPr>
                    <w:t xml:space="preserve">., 2010, 6, p. 944 ss.; </w:t>
                  </w:r>
                  <w:r w:rsidRPr="001A388F">
                    <w:rPr>
                      <w:rFonts w:ascii="Times New Roman" w:eastAsia="Times New Roman" w:hAnsi="Times New Roman" w:cs="Times New Roman"/>
                      <w:smallCaps/>
                      <w:sz w:val="24"/>
                      <w:szCs w:val="24"/>
                      <w:lang w:eastAsia="it-IT"/>
                    </w:rPr>
                    <w:t xml:space="preserve">Camardi, </w:t>
                  </w:r>
                  <w:r w:rsidRPr="001A388F">
                    <w:rPr>
                      <w:rFonts w:ascii="Times New Roman" w:eastAsia="Times New Roman" w:hAnsi="Times New Roman" w:cs="Times New Roman"/>
                      <w:i/>
                      <w:iCs/>
                      <w:sz w:val="24"/>
                      <w:szCs w:val="24"/>
                      <w:lang w:eastAsia="it-IT"/>
                    </w:rPr>
                    <w:t>I contratti di distribuzione come contratti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 xml:space="preserve">Aa.Vv., </w:t>
                  </w:r>
                  <w:r w:rsidRPr="001A388F">
                    <w:rPr>
                      <w:rFonts w:ascii="Times New Roman" w:eastAsia="Times New Roman" w:hAnsi="Times New Roman" w:cs="Times New Roman"/>
                      <w:i/>
                      <w:iCs/>
                      <w:sz w:val="24"/>
                      <w:szCs w:val="24"/>
                      <w:lang w:eastAsia="it-IT"/>
                    </w:rPr>
                    <w:t>Le reti di imprese e i contratti di rete</w:t>
                  </w:r>
                  <w:r w:rsidRPr="001A388F">
                    <w:rPr>
                      <w:rFonts w:ascii="Times New Roman" w:eastAsia="Times New Roman" w:hAnsi="Times New Roman" w:cs="Times New Roman"/>
                      <w:sz w:val="24"/>
                      <w:szCs w:val="24"/>
                      <w:lang w:eastAsia="it-IT"/>
                    </w:rPr>
                    <w:t xml:space="preserve">, cit., p. 225; </w:t>
                  </w:r>
                  <w:r w:rsidRPr="001A388F">
                    <w:rPr>
                      <w:rFonts w:ascii="Times New Roman" w:eastAsia="Times New Roman" w:hAnsi="Times New Roman" w:cs="Times New Roman"/>
                      <w:smallCaps/>
                      <w:sz w:val="24"/>
                      <w:szCs w:val="24"/>
                      <w:lang w:eastAsia="it-IT"/>
                    </w:rPr>
                    <w:t xml:space="preserve">Orlandi, </w:t>
                  </w:r>
                  <w:r w:rsidRPr="001A388F">
                    <w:rPr>
                      <w:rFonts w:ascii="Times New Roman" w:eastAsia="Times New Roman" w:hAnsi="Times New Roman" w:cs="Times New Roman"/>
                      <w:i/>
                      <w:iCs/>
                      <w:sz w:val="24"/>
                      <w:szCs w:val="24"/>
                      <w:lang w:eastAsia="it-IT"/>
                    </w:rPr>
                    <w:t>Condizioni generali di contratto e reti atipiche</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ivi</w:t>
                  </w:r>
                  <w:r w:rsidRPr="001A388F">
                    <w:rPr>
                      <w:rFonts w:ascii="Times New Roman" w:eastAsia="Times New Roman" w:hAnsi="Times New Roman" w:cs="Times New Roman"/>
                      <w:sz w:val="24"/>
                      <w:szCs w:val="24"/>
                      <w:lang w:eastAsia="it-IT"/>
                    </w:rPr>
                    <w:t xml:space="preserve">, p. 91, che discorre, per la precisione di tipo o meta-tipo; </w:t>
                  </w:r>
                  <w:r w:rsidRPr="001A388F">
                    <w:rPr>
                      <w:rFonts w:ascii="Times New Roman" w:eastAsia="Times New Roman" w:hAnsi="Times New Roman" w:cs="Times New Roman"/>
                      <w:smallCaps/>
                      <w:sz w:val="24"/>
                      <w:szCs w:val="24"/>
                      <w:lang w:eastAsia="it-IT"/>
                    </w:rPr>
                    <w:t xml:space="preserve">Mosco, </w:t>
                  </w:r>
                  <w:r w:rsidRPr="001A388F">
                    <w:rPr>
                      <w:rFonts w:ascii="Times New Roman" w:eastAsia="Times New Roman" w:hAnsi="Times New Roman" w:cs="Times New Roman"/>
                      <w:i/>
                      <w:iCs/>
                      <w:sz w:val="24"/>
                      <w:szCs w:val="24"/>
                      <w:lang w:eastAsia="it-IT"/>
                    </w:rPr>
                    <w:t>Frammenti ricostruttivi sul contratto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Giur. comm.</w:t>
                  </w:r>
                  <w:r w:rsidRPr="001A388F">
                    <w:rPr>
                      <w:rFonts w:ascii="Times New Roman" w:eastAsia="Times New Roman" w:hAnsi="Times New Roman" w:cs="Times New Roman"/>
                      <w:sz w:val="24"/>
                      <w:szCs w:val="24"/>
                      <w:lang w:eastAsia="it-IT"/>
                    </w:rPr>
                    <w:t>, 2010, 1, p. 848.</w:t>
                  </w:r>
                </w:p>
                <w:bookmarkStart w:id="145" w:name="nota_4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[44]</w:t>
                  </w:r>
                  <w:r w:rsidRPr="001A388F">
                    <w:rPr>
                      <w:rFonts w:ascii="Times New Roman" w:eastAsia="Times New Roman" w:hAnsi="Times New Roman" w:cs="Times New Roman"/>
                      <w:sz w:val="24"/>
                      <w:szCs w:val="24"/>
                      <w:vertAlign w:val="superscript"/>
                      <w:lang w:eastAsia="it-IT"/>
                    </w:rPr>
                    <w:fldChar w:fldCharType="end"/>
                  </w:r>
                  <w:bookmarkEnd w:id="145"/>
                  <w:r w:rsidRPr="001A388F">
                    <w:rPr>
                      <w:rFonts w:ascii="Times New Roman" w:eastAsia="Times New Roman" w:hAnsi="Times New Roman" w:cs="Times New Roman"/>
                      <w:sz w:val="24"/>
                      <w:szCs w:val="24"/>
                      <w:lang w:eastAsia="it-IT"/>
                    </w:rPr>
                    <w:t xml:space="preserve"> L’origine “scientifica” della categoria impiegata connessa alla mancanza di elementi tipologici “strutturali” identificativi del fenomeno contrattuale contribuisce a spiegare perché il legislatore, nonostante alcuni tentativi, abbia rinunciato a definire direttamente le reti di imprese, ossia ad assurgerle ad istituto giuridico autonomo. Così, D’</w:t>
                  </w:r>
                  <w:r w:rsidRPr="001A388F">
                    <w:rPr>
                      <w:rFonts w:ascii="Times New Roman" w:eastAsia="Times New Roman" w:hAnsi="Times New Roman" w:cs="Times New Roman"/>
                      <w:smallCaps/>
                      <w:sz w:val="24"/>
                      <w:szCs w:val="24"/>
                      <w:lang w:eastAsia="it-IT"/>
                    </w:rPr>
                    <w:t>Auria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100.</w:t>
                  </w:r>
                </w:p>
                <w:bookmarkStart w:id="146" w:name="nota_4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[45]</w:t>
                  </w:r>
                  <w:r w:rsidRPr="001A388F">
                    <w:rPr>
                      <w:rFonts w:ascii="Times New Roman" w:eastAsia="Times New Roman" w:hAnsi="Times New Roman" w:cs="Times New Roman"/>
                      <w:sz w:val="24"/>
                      <w:szCs w:val="24"/>
                      <w:vertAlign w:val="superscript"/>
                      <w:lang w:eastAsia="it-IT"/>
                    </w:rPr>
                    <w:fldChar w:fldCharType="end"/>
                  </w:r>
                  <w:bookmarkEnd w:id="146"/>
                  <w:r w:rsidRPr="001A388F">
                    <w:rPr>
                      <w:rFonts w:ascii="Times New Roman" w:eastAsia="Times New Roman" w:hAnsi="Times New Roman" w:cs="Times New Roman"/>
                      <w:sz w:val="24"/>
                      <w:szCs w:val="24"/>
                      <w:lang w:eastAsia="it-IT"/>
                    </w:rPr>
                    <w:t xml:space="preserve"> V., </w:t>
                  </w:r>
                  <w:r w:rsidRPr="001A388F">
                    <w:rPr>
                      <w:rFonts w:ascii="Times New Roman" w:eastAsia="Times New Roman" w:hAnsi="Times New Roman" w:cs="Times New Roman"/>
                      <w:smallCaps/>
                      <w:sz w:val="24"/>
                      <w:szCs w:val="24"/>
                      <w:lang w:eastAsia="it-IT"/>
                    </w:rPr>
                    <w:t xml:space="preserve">Macario, </w:t>
                  </w:r>
                  <w:r w:rsidRPr="001A388F">
                    <w:rPr>
                      <w:rFonts w:ascii="Times New Roman" w:eastAsia="Times New Roman" w:hAnsi="Times New Roman" w:cs="Times New Roman"/>
                      <w:i/>
                      <w:iCs/>
                      <w:sz w:val="24"/>
                      <w:szCs w:val="24"/>
                      <w:lang w:eastAsia="it-IT"/>
                    </w:rPr>
                    <w:t>Il “contratto” e la “rete”: brevi note sul riduzionismo legislativo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Obbl. contr.</w:t>
                  </w:r>
                  <w:r w:rsidRPr="001A388F">
                    <w:rPr>
                      <w:rFonts w:ascii="Times New Roman" w:eastAsia="Times New Roman" w:hAnsi="Times New Roman" w:cs="Times New Roman"/>
                      <w:sz w:val="24"/>
                      <w:szCs w:val="24"/>
                      <w:lang w:eastAsia="it-IT"/>
                    </w:rPr>
                    <w:t xml:space="preserve">, 2009, p. 953 ss., spec. p. 956; </w:t>
                  </w:r>
                  <w:r w:rsidRPr="001A388F">
                    <w:rPr>
                      <w:rFonts w:ascii="Times New Roman" w:eastAsia="Times New Roman" w:hAnsi="Times New Roman" w:cs="Times New Roman"/>
                      <w:smallCaps/>
                      <w:sz w:val="24"/>
                      <w:szCs w:val="24"/>
                      <w:lang w:eastAsia="it-IT"/>
                    </w:rPr>
                    <w:t>Tripputi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Nuove leggi civ.</w:t>
                  </w:r>
                  <w:r w:rsidRPr="001A388F">
                    <w:rPr>
                      <w:rFonts w:ascii="Times New Roman" w:eastAsia="Times New Roman" w:hAnsi="Times New Roman" w:cs="Times New Roman"/>
                      <w:sz w:val="24"/>
                      <w:szCs w:val="24"/>
                      <w:lang w:eastAsia="it-IT"/>
                    </w:rPr>
                    <w:t>, 2011, 1, p. 55 ss., in particolare p. 89 ss.</w:t>
                  </w:r>
                </w:p>
                <w:bookmarkStart w:id="147" w:name="nota_4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[46]</w:t>
                  </w:r>
                  <w:r w:rsidRPr="001A388F">
                    <w:rPr>
                      <w:rFonts w:ascii="Times New Roman" w:eastAsia="Times New Roman" w:hAnsi="Times New Roman" w:cs="Times New Roman"/>
                      <w:sz w:val="24"/>
                      <w:szCs w:val="24"/>
                      <w:vertAlign w:val="superscript"/>
                      <w:lang w:eastAsia="it-IT"/>
                    </w:rPr>
                    <w:fldChar w:fldCharType="end"/>
                  </w:r>
                  <w:bookmarkEnd w:id="147"/>
                  <w:r w:rsidRPr="001A388F">
                    <w:rPr>
                      <w:rFonts w:ascii="Times New Roman" w:eastAsia="Times New Roman" w:hAnsi="Times New Roman" w:cs="Times New Roman"/>
                      <w:sz w:val="24"/>
                      <w:szCs w:val="24"/>
                      <w:lang w:eastAsia="it-IT"/>
                    </w:rPr>
                    <w:t xml:space="preserve"> Così, D’</w:t>
                  </w:r>
                  <w:r w:rsidRPr="001A388F">
                    <w:rPr>
                      <w:rFonts w:ascii="Times New Roman" w:eastAsia="Times New Roman" w:hAnsi="Times New Roman" w:cs="Times New Roman"/>
                      <w:smallCaps/>
                      <w:sz w:val="24"/>
                      <w:szCs w:val="24"/>
                      <w:lang w:eastAsia="it-IT"/>
                    </w:rPr>
                    <w:t>Auria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112.</w:t>
                  </w:r>
                </w:p>
                <w:bookmarkStart w:id="148" w:name="nota_4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[47]</w:t>
                  </w:r>
                  <w:r w:rsidRPr="001A388F">
                    <w:rPr>
                      <w:rFonts w:ascii="Times New Roman" w:eastAsia="Times New Roman" w:hAnsi="Times New Roman" w:cs="Times New Roman"/>
                      <w:sz w:val="24"/>
                      <w:szCs w:val="24"/>
                      <w:vertAlign w:val="superscript"/>
                      <w:lang w:eastAsia="it-IT"/>
                    </w:rPr>
                    <w:fldChar w:fldCharType="end"/>
                  </w:r>
                  <w:bookmarkEnd w:id="148"/>
                  <w:r w:rsidRPr="001A388F">
                    <w:rPr>
                      <w:rFonts w:ascii="Times New Roman" w:eastAsia="Times New Roman" w:hAnsi="Times New Roman" w:cs="Times New Roman"/>
                      <w:sz w:val="24"/>
                      <w:szCs w:val="24"/>
                      <w:lang w:eastAsia="it-IT"/>
                    </w:rPr>
                    <w:t xml:space="preserve"> V., in particolare, </w:t>
                  </w:r>
                  <w:r w:rsidRPr="001A388F">
                    <w:rPr>
                      <w:rFonts w:ascii="Times New Roman" w:eastAsia="Times New Roman" w:hAnsi="Times New Roman" w:cs="Times New Roman"/>
                      <w:smallCaps/>
                      <w:sz w:val="24"/>
                      <w:szCs w:val="24"/>
                      <w:lang w:eastAsia="it-IT"/>
                    </w:rPr>
                    <w:t xml:space="preserve">Cafaggi, </w:t>
                  </w:r>
                  <w:r w:rsidRPr="001A388F">
                    <w:rPr>
                      <w:rFonts w:ascii="Times New Roman" w:eastAsia="Times New Roman" w:hAnsi="Times New Roman" w:cs="Times New Roman"/>
                      <w:i/>
                      <w:iCs/>
                      <w:sz w:val="24"/>
                      <w:szCs w:val="24"/>
                      <w:lang w:eastAsia="it-IT"/>
                    </w:rPr>
                    <w:t>Il contratto di rete ed il diritto dei contratti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 imprese e contratto di rete: spunti per un dibattito</w:t>
                  </w:r>
                  <w:r w:rsidRPr="001A388F">
                    <w:rPr>
                      <w:rFonts w:ascii="Times New Roman" w:eastAsia="Times New Roman" w:hAnsi="Times New Roman" w:cs="Times New Roman"/>
                      <w:sz w:val="24"/>
                      <w:szCs w:val="24"/>
                      <w:lang w:eastAsia="it-IT"/>
                    </w:rPr>
                    <w:t xml:space="preserve">, cit., p. 919; </w:t>
                  </w:r>
                  <w:r w:rsidRPr="001A388F">
                    <w:rPr>
                      <w:rFonts w:ascii="Times New Roman" w:eastAsia="Times New Roman" w:hAnsi="Times New Roman" w:cs="Times New Roman"/>
                      <w:smallCaps/>
                      <w:sz w:val="24"/>
                      <w:szCs w:val="24"/>
                      <w:lang w:eastAsia="it-IT"/>
                    </w:rPr>
                    <w:t>Id.</w:t>
                  </w:r>
                  <w:r w:rsidRPr="001A388F">
                    <w:rPr>
                      <w:rFonts w:ascii="Times New Roman" w:eastAsia="Times New Roman" w:hAnsi="Times New Roman" w:cs="Times New Roman"/>
                      <w:sz w:val="24"/>
                      <w:szCs w:val="24"/>
                      <w:lang w:eastAsia="it-IT"/>
                    </w:rPr>
                    <w:t>, Il</w:t>
                  </w:r>
                  <w:r w:rsidRPr="001A388F">
                    <w:rPr>
                      <w:rFonts w:ascii="Times New Roman" w:eastAsia="Times New Roman" w:hAnsi="Times New Roman" w:cs="Times New Roman"/>
                      <w:i/>
                      <w:iCs/>
                      <w:sz w:val="24"/>
                      <w:szCs w:val="24"/>
                      <w:lang w:eastAsia="it-IT"/>
                    </w:rPr>
                    <w:t xml:space="preserve"> nuovo contratto di rete: </w:t>
                  </w:r>
                  <w:r w:rsidRPr="001A388F">
                    <w:rPr>
                      <w:rFonts w:ascii="Times New Roman" w:eastAsia="Times New Roman" w:hAnsi="Times New Roman" w:cs="Times New Roman"/>
                      <w:sz w:val="24"/>
                      <w:szCs w:val="24"/>
                      <w:lang w:eastAsia="it-IT"/>
                    </w:rPr>
                    <w:t>“Learning by doing”</w:t>
                  </w:r>
                  <w:r w:rsidRPr="001A388F">
                    <w:rPr>
                      <w:rFonts w:ascii="Times New Roman" w:eastAsia="Times New Roman" w:hAnsi="Times New Roman" w:cs="Times New Roman"/>
                      <w:i/>
                      <w:iCs/>
                      <w:sz w:val="24"/>
                      <w:szCs w:val="24"/>
                      <w:lang w:eastAsia="it-IT"/>
                    </w:rPr>
                    <w:t>?</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2010, 12, p. 1144 s. Secondo l’a., il contratto di rete non individua soltanto un nuovo tipo contrattuale che si affianca ai tanti modelli già esistenti di reti di imprese a carattere contrattuale od organizzativo e la sua disciplina si colloca tra quella generale del contratto e quella del singolo tipo, dal momento che può svolgere una pluralità di funzioni coincidenti con uno o una pluralità di tipi esistenti ovvero dare luogo alla creazione di nuovi tipi contrattuali. V., altresì, </w:t>
                  </w:r>
                  <w:r w:rsidRPr="001A388F">
                    <w:rPr>
                      <w:rFonts w:ascii="Times New Roman" w:eastAsia="Times New Roman" w:hAnsi="Times New Roman" w:cs="Times New Roman"/>
                      <w:smallCaps/>
                      <w:sz w:val="24"/>
                      <w:szCs w:val="24"/>
                      <w:lang w:eastAsia="it-IT"/>
                    </w:rPr>
                    <w:t>Iamiceli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tra percorsi di crescita e prospettive di finanziamento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Reti di imprese e contratto di rete: spunti per un dibattito</w:t>
                  </w:r>
                  <w:r w:rsidRPr="001A388F">
                    <w:rPr>
                      <w:rFonts w:ascii="Times New Roman" w:eastAsia="Times New Roman" w:hAnsi="Times New Roman" w:cs="Times New Roman"/>
                      <w:sz w:val="24"/>
                      <w:szCs w:val="24"/>
                      <w:lang w:eastAsia="it-IT"/>
                    </w:rPr>
                    <w:t xml:space="preserve">, cit., p. 944 s.; </w:t>
                  </w:r>
                  <w:r w:rsidRPr="001A388F">
                    <w:rPr>
                      <w:rFonts w:ascii="Times New Roman" w:eastAsia="Times New Roman" w:hAnsi="Times New Roman" w:cs="Times New Roman"/>
                      <w:smallCaps/>
                      <w:sz w:val="24"/>
                      <w:szCs w:val="24"/>
                      <w:lang w:eastAsia="it-IT"/>
                    </w:rPr>
                    <w:t>Id</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Dalle reti di imprese al contratto di rete: un percorso (in)compiuto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 xml:space="preserve">Aa.Vv., </w:t>
                  </w:r>
                  <w:r w:rsidRPr="001A388F">
                    <w:rPr>
                      <w:rFonts w:ascii="Times New Roman" w:eastAsia="Times New Roman" w:hAnsi="Times New Roman" w:cs="Times New Roman"/>
                      <w:i/>
                      <w:iCs/>
                      <w:sz w:val="24"/>
                      <w:szCs w:val="24"/>
                      <w:lang w:eastAsia="it-IT"/>
                    </w:rPr>
                    <w:t>Le reti di imprese e i contratti di rete</w:t>
                  </w:r>
                  <w:r w:rsidRPr="001A388F">
                    <w:rPr>
                      <w:rFonts w:ascii="Times New Roman" w:eastAsia="Times New Roman" w:hAnsi="Times New Roman" w:cs="Times New Roman"/>
                      <w:sz w:val="24"/>
                      <w:szCs w:val="24"/>
                      <w:lang w:eastAsia="it-IT"/>
                    </w:rPr>
                    <w:t>, cit., p. 29 ss.;</w:t>
                  </w:r>
                  <w:r w:rsidRPr="001A388F">
                    <w:rPr>
                      <w:rFonts w:ascii="Times New Roman" w:eastAsia="Times New Roman" w:hAnsi="Times New Roman" w:cs="Times New Roman"/>
                      <w:smallCaps/>
                      <w:sz w:val="24"/>
                      <w:szCs w:val="24"/>
                      <w:lang w:eastAsia="it-IT"/>
                    </w:rPr>
                    <w:t xml:space="preserve"> Di Sapio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 contratti di rete tra imprese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not</w:t>
                  </w:r>
                  <w:r w:rsidRPr="001A388F">
                    <w:rPr>
                      <w:rFonts w:ascii="Times New Roman" w:eastAsia="Times New Roman" w:hAnsi="Times New Roman" w:cs="Times New Roman"/>
                      <w:sz w:val="24"/>
                      <w:szCs w:val="24"/>
                      <w:lang w:eastAsia="it-IT"/>
                    </w:rPr>
                    <w:t xml:space="preserve">., 2011, p. 203; </w:t>
                  </w:r>
                  <w:r w:rsidRPr="001A388F">
                    <w:rPr>
                      <w:rFonts w:ascii="Times New Roman" w:eastAsia="Times New Roman" w:hAnsi="Times New Roman" w:cs="Times New Roman"/>
                      <w:smallCaps/>
                      <w:sz w:val="24"/>
                      <w:szCs w:val="24"/>
                      <w:lang w:eastAsia="it-IT"/>
                    </w:rPr>
                    <w:t xml:space="preserve">Zanelli, </w:t>
                  </w:r>
                  <w:r w:rsidRPr="001A388F">
                    <w:rPr>
                      <w:rFonts w:ascii="Times New Roman" w:eastAsia="Times New Roman" w:hAnsi="Times New Roman" w:cs="Times New Roman"/>
                      <w:i/>
                      <w:iCs/>
                      <w:sz w:val="24"/>
                      <w:szCs w:val="24"/>
                      <w:lang w:eastAsia="it-IT"/>
                    </w:rPr>
                    <w:t>Reti di impresa (dir. civ.)</w:t>
                  </w:r>
                  <w:r w:rsidRPr="001A388F">
                    <w:rPr>
                      <w:rFonts w:ascii="Times New Roman" w:eastAsia="Times New Roman" w:hAnsi="Times New Roman" w:cs="Times New Roman"/>
                      <w:sz w:val="24"/>
                      <w:szCs w:val="24"/>
                      <w:lang w:eastAsia="it-IT"/>
                    </w:rPr>
                    <w:t>, cit.</w:t>
                  </w:r>
                </w:p>
                <w:bookmarkStart w:id="149" w:name="nota_4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[48]</w:t>
                  </w:r>
                  <w:r w:rsidRPr="001A388F">
                    <w:rPr>
                      <w:rFonts w:ascii="Times New Roman" w:eastAsia="Times New Roman" w:hAnsi="Times New Roman" w:cs="Times New Roman"/>
                      <w:sz w:val="24"/>
                      <w:szCs w:val="24"/>
                      <w:vertAlign w:val="superscript"/>
                      <w:lang w:eastAsia="it-IT"/>
                    </w:rPr>
                    <w:fldChar w:fldCharType="end"/>
                  </w:r>
                  <w:bookmarkEnd w:id="149"/>
                  <w:r w:rsidRPr="001A388F">
                    <w:rPr>
                      <w:rFonts w:ascii="Times New Roman" w:eastAsia="Times New Roman" w:hAnsi="Times New Roman" w:cs="Times New Roman"/>
                      <w:sz w:val="24"/>
                      <w:szCs w:val="24"/>
                      <w:lang w:eastAsia="it-IT"/>
                    </w:rPr>
                    <w:t xml:space="preserve"> Sul contratto individuato dalla funzione e non dallo schema, v. </w:t>
                  </w:r>
                  <w:r w:rsidRPr="001A388F">
                    <w:rPr>
                      <w:rFonts w:ascii="Times New Roman" w:eastAsia="Times New Roman" w:hAnsi="Times New Roman" w:cs="Times New Roman"/>
                      <w:smallCaps/>
                      <w:sz w:val="24"/>
                      <w:szCs w:val="24"/>
                      <w:lang w:eastAsia="it-IT"/>
                    </w:rPr>
                    <w:t xml:space="preserve">Cafaggi, </w:t>
                  </w:r>
                  <w:r w:rsidRPr="001A388F">
                    <w:rPr>
                      <w:rFonts w:ascii="Times New Roman" w:eastAsia="Times New Roman" w:hAnsi="Times New Roman" w:cs="Times New Roman"/>
                      <w:i/>
                      <w:iCs/>
                      <w:sz w:val="24"/>
                      <w:szCs w:val="24"/>
                      <w:lang w:eastAsia="it-IT"/>
                    </w:rPr>
                    <w:t xml:space="preserve">Il nuovo contratto di rete: </w:t>
                  </w:r>
                  <w:r w:rsidRPr="001A388F">
                    <w:rPr>
                      <w:rFonts w:ascii="Times New Roman" w:eastAsia="Times New Roman" w:hAnsi="Times New Roman" w:cs="Times New Roman"/>
                      <w:sz w:val="24"/>
                      <w:szCs w:val="24"/>
                      <w:lang w:eastAsia="it-IT"/>
                    </w:rPr>
                    <w:t>“Learning by doing”</w:t>
                  </w:r>
                  <w:r w:rsidRPr="001A388F">
                    <w:rPr>
                      <w:rFonts w:ascii="Times New Roman" w:eastAsia="Times New Roman" w:hAnsi="Times New Roman" w:cs="Times New Roman"/>
                      <w:i/>
                      <w:iCs/>
                      <w:sz w:val="24"/>
                      <w:szCs w:val="24"/>
                      <w:lang w:eastAsia="it-IT"/>
                    </w:rPr>
                    <w:t>?</w:t>
                  </w:r>
                  <w:r w:rsidRPr="001A388F">
                    <w:rPr>
                      <w:rFonts w:ascii="Times New Roman" w:eastAsia="Times New Roman" w:hAnsi="Times New Roman" w:cs="Times New Roman"/>
                      <w:sz w:val="24"/>
                      <w:szCs w:val="24"/>
                      <w:lang w:eastAsia="it-IT"/>
                    </w:rPr>
                    <w:t>, cit.</w:t>
                  </w:r>
                </w:p>
                <w:bookmarkStart w:id="150" w:name="nota_4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"javascript:LinkReplacer.scroll('espon_49')"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[49]</w:t>
                  </w:r>
                  <w:r w:rsidRPr="001A388F">
                    <w:rPr>
                      <w:rFonts w:ascii="Times New Roman" w:eastAsia="Times New Roman" w:hAnsi="Times New Roman" w:cs="Times New Roman"/>
                      <w:sz w:val="24"/>
                      <w:szCs w:val="24"/>
                      <w:vertAlign w:val="superscript"/>
                      <w:lang w:eastAsia="it-IT"/>
                    </w:rPr>
                    <w:fldChar w:fldCharType="end"/>
                  </w:r>
                  <w:bookmarkEnd w:id="150"/>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Linee Guida per i contratti di rete – Marzo 2012</w:t>
                  </w:r>
                  <w:r w:rsidRPr="001A388F">
                    <w:rPr>
                      <w:rFonts w:ascii="Times New Roman" w:eastAsia="Times New Roman" w:hAnsi="Times New Roman" w:cs="Times New Roman"/>
                      <w:sz w:val="24"/>
                      <w:szCs w:val="24"/>
                      <w:lang w:eastAsia="it-IT"/>
                    </w:rPr>
                    <w:t xml:space="preserve">, a cura del Comitato Interregionale dei Consigli Notarili delle Tre Venezie, in </w:t>
                  </w:r>
                  <w:r w:rsidRPr="001A388F">
                    <w:rPr>
                      <w:rFonts w:ascii="Times New Roman" w:eastAsia="Times New Roman" w:hAnsi="Times New Roman" w:cs="Times New Roman"/>
                      <w:i/>
                      <w:iCs/>
                      <w:sz w:val="24"/>
                      <w:szCs w:val="24"/>
                      <w:lang w:eastAsia="it-IT"/>
                    </w:rPr>
                    <w:t>www.retimpresa.it</w:t>
                  </w:r>
                  <w:r w:rsidRPr="001A388F">
                    <w:rPr>
                      <w:rFonts w:ascii="Times New Roman" w:eastAsia="Times New Roman" w:hAnsi="Times New Roman" w:cs="Times New Roman"/>
                      <w:sz w:val="24"/>
                      <w:szCs w:val="24"/>
                      <w:lang w:eastAsia="it-IT"/>
                    </w:rPr>
                    <w:t>, p. 1 s.</w:t>
                  </w:r>
                </w:p>
                <w:bookmarkStart w:id="151" w:name="nota_5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[50]</w:t>
                  </w:r>
                  <w:r w:rsidRPr="001A388F">
                    <w:rPr>
                      <w:rFonts w:ascii="Times New Roman" w:eastAsia="Times New Roman" w:hAnsi="Times New Roman" w:cs="Times New Roman"/>
                      <w:sz w:val="24"/>
                      <w:szCs w:val="24"/>
                      <w:vertAlign w:val="superscript"/>
                      <w:lang w:eastAsia="it-IT"/>
                    </w:rPr>
                    <w:fldChar w:fldCharType="end"/>
                  </w:r>
                  <w:bookmarkEnd w:id="151"/>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Zanelli, </w:t>
                  </w:r>
                  <w:r w:rsidRPr="001A388F">
                    <w:rPr>
                      <w:rFonts w:ascii="Times New Roman" w:eastAsia="Times New Roman" w:hAnsi="Times New Roman" w:cs="Times New Roman"/>
                      <w:i/>
                      <w:iCs/>
                      <w:sz w:val="24"/>
                      <w:szCs w:val="24"/>
                      <w:lang w:eastAsia="it-IT"/>
                    </w:rPr>
                    <w:t>Reti di impresa (dir. civ.)</w:t>
                  </w:r>
                  <w:r w:rsidRPr="001A388F">
                    <w:rPr>
                      <w:rFonts w:ascii="Times New Roman" w:eastAsia="Times New Roman" w:hAnsi="Times New Roman" w:cs="Times New Roman"/>
                      <w:sz w:val="24"/>
                      <w:szCs w:val="24"/>
                      <w:lang w:eastAsia="it-IT"/>
                    </w:rPr>
                    <w:t xml:space="preserve">, cit., afferma che ci sarebbe un nuovo settore con la qualificazione della competitività e dello sviluppo che trasforma la causa societaria da esercizio in comune dell’attività per la produzione e lo scambio di beni e servizi, in esercizio in comune di un’attività per la competitività e lo sviluppo. Forse anche con l’ingresso nella causa dello scopo dei soggetti. E questo nuovo settore, che si potrebbe definire «reti per la competitività e lo sviluppo», non cancella le altre reti collegabili, esistenti nella sistematica civilistica, e le nuove forme di creazioni del diritto nate dalla globalizzazione, dall’intersecazione dei sistemi nel commercio. Sul profilo causale dell’idoneità ad accrescere competitività e generare innovazione, v. </w:t>
                  </w:r>
                  <w:r w:rsidRPr="001A388F">
                    <w:rPr>
                      <w:rFonts w:ascii="Times New Roman" w:eastAsia="Times New Roman" w:hAnsi="Times New Roman" w:cs="Times New Roman"/>
                      <w:smallCaps/>
                      <w:sz w:val="24"/>
                      <w:szCs w:val="24"/>
                      <w:lang w:eastAsia="it-IT"/>
                    </w:rPr>
                    <w:t xml:space="preserve">Crea, </w:t>
                  </w:r>
                  <w:r w:rsidRPr="001A388F">
                    <w:rPr>
                      <w:rFonts w:ascii="Times New Roman" w:eastAsia="Times New Roman" w:hAnsi="Times New Roman" w:cs="Times New Roman"/>
                      <w:i/>
                      <w:iCs/>
                      <w:sz w:val="24"/>
                      <w:szCs w:val="24"/>
                      <w:lang w:eastAsia="it-IT"/>
                    </w:rPr>
                    <w:t>Il contratto di rete: un itinerario teorico-applicativo di riflessione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giur. Molise Sannio</w:t>
                  </w:r>
                  <w:r w:rsidRPr="001A388F">
                    <w:rPr>
                      <w:rFonts w:ascii="Times New Roman" w:eastAsia="Times New Roman" w:hAnsi="Times New Roman" w:cs="Times New Roman"/>
                      <w:sz w:val="24"/>
                      <w:szCs w:val="24"/>
                      <w:lang w:eastAsia="it-IT"/>
                    </w:rPr>
                    <w:t>, 2010, p. 124 ss.</w:t>
                  </w:r>
                </w:p>
                <w:bookmarkStart w:id="152" w:name="nota_5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[51]</w:t>
                  </w:r>
                  <w:r w:rsidRPr="001A388F">
                    <w:rPr>
                      <w:rFonts w:ascii="Times New Roman" w:eastAsia="Times New Roman" w:hAnsi="Times New Roman" w:cs="Times New Roman"/>
                      <w:sz w:val="24"/>
                      <w:szCs w:val="24"/>
                      <w:vertAlign w:val="superscript"/>
                      <w:lang w:eastAsia="it-IT"/>
                    </w:rPr>
                    <w:fldChar w:fldCharType="end"/>
                  </w:r>
                  <w:bookmarkEnd w:id="152"/>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Gentili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dopo la l. n. 122 del 2010</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2011, 6, p. 617 ss.; </w:t>
                  </w:r>
                  <w:r w:rsidRPr="001A388F">
                    <w:rPr>
                      <w:rFonts w:ascii="Times New Roman" w:eastAsia="Times New Roman" w:hAnsi="Times New Roman" w:cs="Times New Roman"/>
                      <w:smallCaps/>
                      <w:sz w:val="24"/>
                      <w:szCs w:val="24"/>
                      <w:lang w:eastAsia="it-IT"/>
                    </w:rPr>
                    <w:t>Donativi,</w:t>
                  </w:r>
                  <w:r w:rsidRPr="001A388F">
                    <w:rPr>
                      <w:rFonts w:ascii="Times New Roman" w:eastAsia="Times New Roman" w:hAnsi="Times New Roman" w:cs="Times New Roman"/>
                      <w:i/>
                      <w:iCs/>
                      <w:sz w:val="24"/>
                      <w:szCs w:val="24"/>
                      <w:lang w:eastAsia="it-IT"/>
                    </w:rPr>
                    <w:t>Le reti di imprese: natura giuridica e modelli di</w:t>
                  </w:r>
                  <w:r w:rsidRPr="001A388F">
                    <w:rPr>
                      <w:rFonts w:ascii="Times New Roman" w:eastAsia="Times New Roman" w:hAnsi="Times New Roman" w:cs="Times New Roman"/>
                      <w:sz w:val="24"/>
                      <w:szCs w:val="24"/>
                      <w:lang w:eastAsia="it-IT"/>
                    </w:rPr>
                    <w:t xml:space="preserve"> governance, in </w:t>
                  </w:r>
                  <w:r w:rsidRPr="001A388F">
                    <w:rPr>
                      <w:rFonts w:ascii="Times New Roman" w:eastAsia="Times New Roman" w:hAnsi="Times New Roman" w:cs="Times New Roman"/>
                      <w:i/>
                      <w:iCs/>
                      <w:sz w:val="24"/>
                      <w:szCs w:val="24"/>
                      <w:lang w:eastAsia="it-IT"/>
                    </w:rPr>
                    <w:t>Società</w:t>
                  </w:r>
                  <w:r w:rsidRPr="001A388F">
                    <w:rPr>
                      <w:rFonts w:ascii="Times New Roman" w:eastAsia="Times New Roman" w:hAnsi="Times New Roman" w:cs="Times New Roman"/>
                      <w:sz w:val="24"/>
                      <w:szCs w:val="24"/>
                      <w:lang w:eastAsia="it-IT"/>
                    </w:rPr>
                    <w:t>, 2011, 12, p. 1429 ss.</w:t>
                  </w:r>
                </w:p>
                <w:bookmarkStart w:id="153" w:name="nota_5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[52]</w:t>
                  </w:r>
                  <w:r w:rsidRPr="001A388F">
                    <w:rPr>
                      <w:rFonts w:ascii="Times New Roman" w:eastAsia="Times New Roman" w:hAnsi="Times New Roman" w:cs="Times New Roman"/>
                      <w:sz w:val="24"/>
                      <w:szCs w:val="24"/>
                      <w:vertAlign w:val="superscript"/>
                      <w:lang w:eastAsia="it-IT"/>
                    </w:rPr>
                    <w:fldChar w:fldCharType="end"/>
                  </w:r>
                  <w:bookmarkEnd w:id="153"/>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Linee Guida per i contratti di rete – Marzo 2012</w:t>
                  </w:r>
                  <w:r w:rsidRPr="001A388F">
                    <w:rPr>
                      <w:rFonts w:ascii="Times New Roman" w:eastAsia="Times New Roman" w:hAnsi="Times New Roman" w:cs="Times New Roman"/>
                      <w:sz w:val="24"/>
                      <w:szCs w:val="24"/>
                      <w:lang w:eastAsia="it-IT"/>
                    </w:rPr>
                    <w:t>, cit.</w:t>
                  </w:r>
                </w:p>
                <w:bookmarkStart w:id="154" w:name="nota_5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[53]</w:t>
                  </w:r>
                  <w:r w:rsidRPr="001A388F">
                    <w:rPr>
                      <w:rFonts w:ascii="Times New Roman" w:eastAsia="Times New Roman" w:hAnsi="Times New Roman" w:cs="Times New Roman"/>
                      <w:sz w:val="24"/>
                      <w:szCs w:val="24"/>
                      <w:vertAlign w:val="superscript"/>
                      <w:lang w:eastAsia="it-IT"/>
                    </w:rPr>
                    <w:fldChar w:fldCharType="end"/>
                  </w:r>
                  <w:bookmarkEnd w:id="154"/>
                  <w:r w:rsidRPr="001A388F">
                    <w:rPr>
                      <w:rFonts w:ascii="Times New Roman" w:eastAsia="Times New Roman" w:hAnsi="Times New Roman" w:cs="Times New Roman"/>
                      <w:sz w:val="24"/>
                      <w:szCs w:val="24"/>
                      <w:lang w:eastAsia="it-IT"/>
                    </w:rPr>
                    <w:t xml:space="preserve"> V., sul punto, </w:t>
                  </w:r>
                  <w:r w:rsidRPr="001A388F">
                    <w:rPr>
                      <w:rFonts w:ascii="Times New Roman" w:eastAsia="Times New Roman" w:hAnsi="Times New Roman" w:cs="Times New Roman"/>
                      <w:smallCaps/>
                      <w:sz w:val="24"/>
                      <w:szCs w:val="24"/>
                      <w:lang w:eastAsia="it-IT"/>
                    </w:rPr>
                    <w:t>Villa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di impresa e contratto plurilaterale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Giur. comm</w:t>
                  </w:r>
                  <w:r w:rsidRPr="001A388F">
                    <w:rPr>
                      <w:rFonts w:ascii="Times New Roman" w:eastAsia="Times New Roman" w:hAnsi="Times New Roman" w:cs="Times New Roman"/>
                      <w:sz w:val="24"/>
                      <w:szCs w:val="24"/>
                      <w:lang w:eastAsia="it-IT"/>
                    </w:rPr>
                    <w:t xml:space="preserve">., 2010, 6, p. 944 ss.; </w:t>
                  </w:r>
                  <w:r w:rsidRPr="001A388F">
                    <w:rPr>
                      <w:rFonts w:ascii="Times New Roman" w:eastAsia="Times New Roman" w:hAnsi="Times New Roman" w:cs="Times New Roman"/>
                      <w:smallCaps/>
                      <w:sz w:val="24"/>
                      <w:szCs w:val="24"/>
                      <w:lang w:eastAsia="it-IT"/>
                    </w:rPr>
                    <w:t>Maltoni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Prime considerazioni alla luce della novella di cui alla L. n. 122/2010</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Notariato</w:t>
                  </w:r>
                  <w:r w:rsidRPr="001A388F">
                    <w:rPr>
                      <w:rFonts w:ascii="Times New Roman" w:eastAsia="Times New Roman" w:hAnsi="Times New Roman" w:cs="Times New Roman"/>
                      <w:sz w:val="24"/>
                      <w:szCs w:val="24"/>
                      <w:lang w:eastAsia="it-IT"/>
                    </w:rPr>
                    <w:t xml:space="preserve">, 2011, p. 64 ss.; </w:t>
                  </w:r>
                  <w:r w:rsidRPr="001A388F">
                    <w:rPr>
                      <w:rFonts w:ascii="Times New Roman" w:eastAsia="Times New Roman" w:hAnsi="Times New Roman" w:cs="Times New Roman"/>
                      <w:smallCaps/>
                      <w:sz w:val="24"/>
                      <w:szCs w:val="24"/>
                      <w:lang w:eastAsia="it-IT"/>
                    </w:rPr>
                    <w:t>Tripputi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56 ss.</w:t>
                  </w:r>
                </w:p>
                <w:bookmarkStart w:id="155" w:name="nota_5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[54]</w:t>
                  </w:r>
                  <w:r w:rsidRPr="001A388F">
                    <w:rPr>
                      <w:rFonts w:ascii="Times New Roman" w:eastAsia="Times New Roman" w:hAnsi="Times New Roman" w:cs="Times New Roman"/>
                      <w:sz w:val="24"/>
                      <w:szCs w:val="24"/>
                      <w:vertAlign w:val="superscript"/>
                      <w:lang w:eastAsia="it-IT"/>
                    </w:rPr>
                    <w:fldChar w:fldCharType="end"/>
                  </w:r>
                  <w:bookmarkEnd w:id="155"/>
                  <w:r w:rsidRPr="001A388F">
                    <w:rPr>
                      <w:rFonts w:ascii="Times New Roman" w:eastAsia="Times New Roman" w:hAnsi="Times New Roman" w:cs="Times New Roman"/>
                      <w:sz w:val="24"/>
                      <w:szCs w:val="24"/>
                      <w:lang w:eastAsia="it-IT"/>
                    </w:rPr>
                    <w:t xml:space="preserve"> Così, </w:t>
                  </w:r>
                  <w:r w:rsidRPr="001A388F">
                    <w:rPr>
                      <w:rFonts w:ascii="Times New Roman" w:eastAsia="Times New Roman" w:hAnsi="Times New Roman" w:cs="Times New Roman"/>
                      <w:smallCaps/>
                      <w:sz w:val="24"/>
                      <w:szCs w:val="24"/>
                      <w:lang w:eastAsia="it-IT"/>
                    </w:rPr>
                    <w:t>Cafaggi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nella prassi. Prime riflessioni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Contr.</w:t>
                  </w:r>
                  <w:r w:rsidRPr="001A388F">
                    <w:rPr>
                      <w:rFonts w:ascii="Times New Roman" w:eastAsia="Times New Roman" w:hAnsi="Times New Roman" w:cs="Times New Roman"/>
                      <w:sz w:val="24"/>
                      <w:szCs w:val="24"/>
                      <w:lang w:eastAsia="it-IT"/>
                    </w:rPr>
                    <w:t xml:space="preserve">, 2011, 5, p. 506 s. L’a., sulla combinazione tra causa associativa e causa di scambio, con riferimento alla normativa previgente, richiama </w:t>
                  </w:r>
                  <w:r w:rsidRPr="001A388F">
                    <w:rPr>
                      <w:rFonts w:ascii="Times New Roman" w:eastAsia="Times New Roman" w:hAnsi="Times New Roman" w:cs="Times New Roman"/>
                      <w:smallCaps/>
                      <w:sz w:val="24"/>
                      <w:szCs w:val="24"/>
                      <w:lang w:eastAsia="it-IT"/>
                    </w:rPr>
                    <w:t>Villa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coordinamento interimprenditoriale nella prospettiva del contratto plurilaterale</w:t>
                  </w:r>
                  <w:r w:rsidRPr="001A388F">
                    <w:rPr>
                      <w:rFonts w:ascii="Times New Roman" w:eastAsia="Times New Roman" w:hAnsi="Times New Roman" w:cs="Times New Roman"/>
                      <w:sz w:val="24"/>
                      <w:szCs w:val="24"/>
                      <w:lang w:eastAsia="it-IT"/>
                    </w:rPr>
                    <w:t xml:space="preserve">, cit., p. 103 ss.; </w:t>
                  </w:r>
                  <w:r w:rsidRPr="001A388F">
                    <w:rPr>
                      <w:rFonts w:ascii="Times New Roman" w:eastAsia="Times New Roman" w:hAnsi="Times New Roman" w:cs="Times New Roman"/>
                      <w:smallCaps/>
                      <w:sz w:val="24"/>
                      <w:szCs w:val="24"/>
                      <w:lang w:eastAsia="it-IT"/>
                    </w:rPr>
                    <w:t>Perlingieri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Reti e contratti tra imprese tra cooperazione e concorrenza</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ibidem</w:t>
                  </w:r>
                  <w:r w:rsidRPr="001A388F">
                    <w:rPr>
                      <w:rFonts w:ascii="Times New Roman" w:eastAsia="Times New Roman" w:hAnsi="Times New Roman" w:cs="Times New Roman"/>
                      <w:sz w:val="24"/>
                      <w:szCs w:val="24"/>
                      <w:lang w:eastAsia="it-IT"/>
                    </w:rPr>
                    <w:t xml:space="preserve">, p. 393 ss.; </w:t>
                  </w:r>
                  <w:r w:rsidRPr="001A388F">
                    <w:rPr>
                      <w:rFonts w:ascii="Times New Roman" w:eastAsia="Times New Roman" w:hAnsi="Times New Roman" w:cs="Times New Roman"/>
                      <w:smallCaps/>
                      <w:sz w:val="24"/>
                      <w:szCs w:val="24"/>
                      <w:lang w:eastAsia="it-IT"/>
                    </w:rPr>
                    <w:t>Iamiceli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Dalle reti di imprese al contratto di rete: un percorso (in)compiuto</w:t>
                  </w:r>
                  <w:r w:rsidRPr="001A388F">
                    <w:rPr>
                      <w:rFonts w:ascii="Times New Roman" w:eastAsia="Times New Roman" w:hAnsi="Times New Roman" w:cs="Times New Roman"/>
                      <w:sz w:val="24"/>
                      <w:szCs w:val="24"/>
                      <w:lang w:eastAsia="it-IT"/>
                    </w:rPr>
                    <w:t>, cit., p. 26 ss.</w:t>
                  </w:r>
                </w:p>
                <w:bookmarkStart w:id="156" w:name="nota_5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[55]</w:t>
                  </w:r>
                  <w:r w:rsidRPr="001A388F">
                    <w:rPr>
                      <w:rFonts w:ascii="Times New Roman" w:eastAsia="Times New Roman" w:hAnsi="Times New Roman" w:cs="Times New Roman"/>
                      <w:sz w:val="24"/>
                      <w:szCs w:val="24"/>
                      <w:vertAlign w:val="superscript"/>
                      <w:lang w:eastAsia="it-IT"/>
                    </w:rPr>
                    <w:fldChar w:fldCharType="end"/>
                  </w:r>
                  <w:bookmarkEnd w:id="156"/>
                  <w:r w:rsidRPr="001A388F">
                    <w:rPr>
                      <w:rFonts w:ascii="Times New Roman" w:eastAsia="Times New Roman" w:hAnsi="Times New Roman" w:cs="Times New Roman"/>
                      <w:sz w:val="24"/>
                      <w:szCs w:val="24"/>
                      <w:lang w:eastAsia="it-IT"/>
                    </w:rPr>
                    <w:t xml:space="preserve"> V., </w:t>
                  </w:r>
                  <w:r w:rsidRPr="001A388F">
                    <w:rPr>
                      <w:rFonts w:ascii="Times New Roman" w:eastAsia="Times New Roman" w:hAnsi="Times New Roman" w:cs="Times New Roman"/>
                      <w:smallCaps/>
                      <w:sz w:val="24"/>
                      <w:szCs w:val="24"/>
                      <w:lang w:eastAsia="it-IT"/>
                    </w:rPr>
                    <w:t>Bassi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Le parti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di impresa</w:t>
                  </w:r>
                  <w:r w:rsidRPr="001A388F">
                    <w:rPr>
                      <w:rFonts w:ascii="Times New Roman" w:eastAsia="Times New Roman" w:hAnsi="Times New Roman" w:cs="Times New Roman"/>
                      <w:sz w:val="24"/>
                      <w:szCs w:val="24"/>
                      <w:lang w:eastAsia="it-IT"/>
                    </w:rPr>
                    <w:t xml:space="preserve">, cit., p. 57 ss.; </w:t>
                  </w:r>
                  <w:r w:rsidRPr="001A388F">
                    <w:rPr>
                      <w:rFonts w:ascii="Times New Roman" w:eastAsia="Times New Roman" w:hAnsi="Times New Roman" w:cs="Times New Roman"/>
                      <w:smallCaps/>
                      <w:sz w:val="24"/>
                      <w:szCs w:val="24"/>
                      <w:lang w:eastAsia="it-IT"/>
                    </w:rPr>
                    <w:t>Tripputi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59 ss.</w:t>
                  </w:r>
                </w:p>
                <w:bookmarkStart w:id="157" w:name="nota_5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[56]</w:t>
                  </w:r>
                  <w:r w:rsidRPr="001A388F">
                    <w:rPr>
                      <w:rFonts w:ascii="Times New Roman" w:eastAsia="Times New Roman" w:hAnsi="Times New Roman" w:cs="Times New Roman"/>
                      <w:sz w:val="24"/>
                      <w:szCs w:val="24"/>
                      <w:vertAlign w:val="superscript"/>
                      <w:lang w:eastAsia="it-IT"/>
                    </w:rPr>
                    <w:fldChar w:fldCharType="end"/>
                  </w:r>
                  <w:bookmarkEnd w:id="157"/>
                  <w:r w:rsidRPr="001A388F">
                    <w:rPr>
                      <w:rFonts w:ascii="Times New Roman" w:eastAsia="Times New Roman" w:hAnsi="Times New Roman" w:cs="Times New Roman"/>
                      <w:sz w:val="24"/>
                      <w:szCs w:val="24"/>
                      <w:lang w:eastAsia="it-IT"/>
                    </w:rPr>
                    <w:t xml:space="preserve"> Cfr. i pareri del Ministero dello Sviluppo Economico del 9 aprile 2015, prot. 50217, e del 13 agosto 2014, prot. 0145656.</w:t>
                  </w:r>
                </w:p>
                <w:bookmarkStart w:id="158" w:name="nota_5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[57]</w:t>
                  </w:r>
                  <w:r w:rsidRPr="001A388F">
                    <w:rPr>
                      <w:rFonts w:ascii="Times New Roman" w:eastAsia="Times New Roman" w:hAnsi="Times New Roman" w:cs="Times New Roman"/>
                      <w:sz w:val="24"/>
                      <w:szCs w:val="24"/>
                      <w:vertAlign w:val="superscript"/>
                      <w:lang w:eastAsia="it-IT"/>
                    </w:rPr>
                    <w:fldChar w:fldCharType="end"/>
                  </w:r>
                  <w:bookmarkEnd w:id="158"/>
                  <w:r w:rsidRPr="001A388F">
                    <w:rPr>
                      <w:rFonts w:ascii="Times New Roman" w:eastAsia="Times New Roman" w:hAnsi="Times New Roman" w:cs="Times New Roman"/>
                      <w:sz w:val="24"/>
                      <w:szCs w:val="24"/>
                      <w:lang w:eastAsia="it-IT"/>
                    </w:rPr>
                    <w:t xml:space="preserve"> Si veda il parere n. 954-50/2015 del 23 luglio 2015.</w:t>
                  </w:r>
                </w:p>
                <w:bookmarkStart w:id="159" w:name="nota_5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[58]</w:t>
                  </w:r>
                  <w:r w:rsidRPr="001A388F">
                    <w:rPr>
                      <w:rFonts w:ascii="Times New Roman" w:eastAsia="Times New Roman" w:hAnsi="Times New Roman" w:cs="Times New Roman"/>
                      <w:sz w:val="24"/>
                      <w:szCs w:val="24"/>
                      <w:vertAlign w:val="superscript"/>
                      <w:lang w:eastAsia="it-IT"/>
                    </w:rPr>
                    <w:fldChar w:fldCharType="end"/>
                  </w:r>
                  <w:bookmarkEnd w:id="159"/>
                  <w:r w:rsidRPr="001A388F">
                    <w:rPr>
                      <w:rFonts w:ascii="Times New Roman" w:eastAsia="Times New Roman" w:hAnsi="Times New Roman" w:cs="Times New Roman"/>
                      <w:sz w:val="24"/>
                      <w:szCs w:val="24"/>
                      <w:lang w:eastAsia="it-IT"/>
                    </w:rPr>
                    <w:t xml:space="preserve"> In una prospettiva generale di riforma degli ordini professionali, l’art. 10 della l. 12 novembre 2011, n. 183, ha consentito l’esercizio delle attività professionali regolamentate in forma societaria secondo i modelli regolati dal codice civile.</w:t>
                  </w:r>
                </w:p>
                <w:bookmarkStart w:id="160" w:name="nota_5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"javascript:LinkReplacer.scroll('espon_59')"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[59]</w:t>
                  </w:r>
                  <w:r w:rsidRPr="001A388F">
                    <w:rPr>
                      <w:rFonts w:ascii="Times New Roman" w:eastAsia="Times New Roman" w:hAnsi="Times New Roman" w:cs="Times New Roman"/>
                      <w:sz w:val="24"/>
                      <w:szCs w:val="24"/>
                      <w:vertAlign w:val="superscript"/>
                      <w:lang w:eastAsia="it-IT"/>
                    </w:rPr>
                    <w:fldChar w:fldCharType="end"/>
                  </w:r>
                  <w:bookmarkEnd w:id="160"/>
                  <w:r w:rsidRPr="001A388F">
                    <w:rPr>
                      <w:rFonts w:ascii="Times New Roman" w:eastAsia="Times New Roman" w:hAnsi="Times New Roman" w:cs="Times New Roman"/>
                      <w:sz w:val="24"/>
                      <w:szCs w:val="24"/>
                      <w:lang w:eastAsia="it-IT"/>
                    </w:rPr>
                    <w:t xml:space="preserve"> Nel silenzio del Trattato su cosa debba intendersi per impresa si è affermata una nozione giurisprudenziale che ha definito impresa «qualsiasi entità che esercita un’attività economica, a prescindere dallo </w:t>
                  </w:r>
                  <w:r w:rsidRPr="001A388F">
                    <w:rPr>
                      <w:rFonts w:ascii="Times New Roman" w:eastAsia="Times New Roman" w:hAnsi="Times New Roman" w:cs="Times New Roman"/>
                      <w:i/>
                      <w:iCs/>
                      <w:sz w:val="24"/>
                      <w:szCs w:val="24"/>
                      <w:lang w:eastAsia="it-IT"/>
                    </w:rPr>
                    <w:t xml:space="preserve">status </w:t>
                  </w:r>
                  <w:r w:rsidRPr="001A388F">
                    <w:rPr>
                      <w:rFonts w:ascii="Times New Roman" w:eastAsia="Times New Roman" w:hAnsi="Times New Roman" w:cs="Times New Roman"/>
                      <w:sz w:val="24"/>
                      <w:szCs w:val="24"/>
                      <w:lang w:eastAsia="it-IT"/>
                    </w:rPr>
                    <w:t xml:space="preserve">giuridico di detta entità e dalle sue modalità di finanziamento». Tale definizione è stata elaborata dalla Corte CE, 23 aprile 1991, </w:t>
                  </w:r>
                  <w:r w:rsidRPr="001A388F">
                    <w:rPr>
                      <w:rFonts w:ascii="Times New Roman" w:eastAsia="Times New Roman" w:hAnsi="Times New Roman" w:cs="Times New Roman"/>
                      <w:i/>
                      <w:iCs/>
                      <w:sz w:val="24"/>
                      <w:szCs w:val="24"/>
                      <w:lang w:eastAsia="it-IT"/>
                    </w:rPr>
                    <w:t>Höfner e Elser c. Macroton</w:t>
                  </w:r>
                  <w:r w:rsidRPr="001A388F">
                    <w:rPr>
                      <w:rFonts w:ascii="Times New Roman" w:eastAsia="Times New Roman" w:hAnsi="Times New Roman" w:cs="Times New Roman"/>
                      <w:sz w:val="24"/>
                      <w:szCs w:val="24"/>
                      <w:lang w:eastAsia="it-IT"/>
                    </w:rPr>
                    <w:t xml:space="preserve">, C-41/90,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xml:space="preserve">, p. 1979, e consolidata in Corte CE, 16 novembre 1995, </w:t>
                  </w:r>
                  <w:r w:rsidRPr="001A388F">
                    <w:rPr>
                      <w:rFonts w:ascii="Times New Roman" w:eastAsia="Times New Roman" w:hAnsi="Times New Roman" w:cs="Times New Roman"/>
                      <w:i/>
                      <w:iCs/>
                      <w:sz w:val="24"/>
                      <w:szCs w:val="24"/>
                      <w:lang w:eastAsia="it-IT"/>
                    </w:rPr>
                    <w:t>Federation française des sociétés d’assurance e a</w:t>
                  </w:r>
                  <w:r w:rsidRPr="001A388F">
                    <w:rPr>
                      <w:rFonts w:ascii="Times New Roman" w:eastAsia="Times New Roman" w:hAnsi="Times New Roman" w:cs="Times New Roman"/>
                      <w:sz w:val="24"/>
                      <w:szCs w:val="24"/>
                      <w:lang w:eastAsia="it-IT"/>
                    </w:rPr>
                    <w:t xml:space="preserve">., C-244/94,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xml:space="preserve">, p. 4013; Corte CE, 11 dicembre 1997, </w:t>
                  </w:r>
                  <w:r w:rsidRPr="001A388F">
                    <w:rPr>
                      <w:rFonts w:ascii="Times New Roman" w:eastAsia="Times New Roman" w:hAnsi="Times New Roman" w:cs="Times New Roman"/>
                      <w:i/>
                      <w:iCs/>
                      <w:sz w:val="24"/>
                      <w:szCs w:val="24"/>
                      <w:lang w:eastAsia="it-IT"/>
                    </w:rPr>
                    <w:t>Job Centre</w:t>
                  </w:r>
                  <w:r w:rsidRPr="001A388F">
                    <w:rPr>
                      <w:rFonts w:ascii="Times New Roman" w:eastAsia="Times New Roman" w:hAnsi="Times New Roman" w:cs="Times New Roman"/>
                      <w:sz w:val="24"/>
                      <w:szCs w:val="24"/>
                      <w:lang w:eastAsia="it-IT"/>
                    </w:rPr>
                    <w:t xml:space="preserve">, C-55/96,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p. 7119</w:t>
                  </w:r>
                  <w:r w:rsidRPr="001A388F">
                    <w:rPr>
                      <w:rFonts w:ascii="Times New Roman" w:eastAsia="Times New Roman" w:hAnsi="Times New Roman" w:cs="Times New Roman"/>
                      <w:i/>
                      <w:iCs/>
                      <w:sz w:val="24"/>
                      <w:szCs w:val="24"/>
                      <w:lang w:eastAsia="it-IT"/>
                    </w:rPr>
                    <w:t xml:space="preserve">. </w:t>
                  </w:r>
                  <w:r w:rsidRPr="001A388F">
                    <w:rPr>
                      <w:rFonts w:ascii="Times New Roman" w:eastAsia="Times New Roman" w:hAnsi="Times New Roman" w:cs="Times New Roman"/>
                      <w:sz w:val="24"/>
                      <w:szCs w:val="24"/>
                      <w:lang w:eastAsia="it-IT"/>
                    </w:rPr>
                    <w:t xml:space="preserve">Sempre secondo la citata giurisprudenza costituisce un’attività economica qualsiasi attività consistente nell’offrire beni o servizi su un mercato determinato. V., in particolare, Corte CE, 16 giugno 1987, </w:t>
                  </w:r>
                  <w:r w:rsidRPr="001A388F">
                    <w:rPr>
                      <w:rFonts w:ascii="Times New Roman" w:eastAsia="Times New Roman" w:hAnsi="Times New Roman" w:cs="Times New Roman"/>
                      <w:i/>
                      <w:iCs/>
                      <w:sz w:val="24"/>
                      <w:szCs w:val="24"/>
                      <w:lang w:eastAsia="it-IT"/>
                    </w:rPr>
                    <w:t>Commissione c. Italia</w:t>
                  </w:r>
                  <w:r w:rsidRPr="001A388F">
                    <w:rPr>
                      <w:rFonts w:ascii="Times New Roman" w:eastAsia="Times New Roman" w:hAnsi="Times New Roman" w:cs="Times New Roman"/>
                      <w:sz w:val="24"/>
                      <w:szCs w:val="24"/>
                      <w:lang w:eastAsia="it-IT"/>
                    </w:rPr>
                    <w:t xml:space="preserve">, C-118/85,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xml:space="preserve">, p. 2599; Corte CE, 18 giugno 1998, </w:t>
                  </w:r>
                  <w:r w:rsidRPr="001A388F">
                    <w:rPr>
                      <w:rFonts w:ascii="Times New Roman" w:eastAsia="Times New Roman" w:hAnsi="Times New Roman" w:cs="Times New Roman"/>
                      <w:i/>
                      <w:iCs/>
                      <w:sz w:val="24"/>
                      <w:szCs w:val="24"/>
                      <w:lang w:eastAsia="it-IT"/>
                    </w:rPr>
                    <w:t>Commissione c. Italia</w:t>
                  </w:r>
                  <w:r w:rsidRPr="001A388F">
                    <w:rPr>
                      <w:rFonts w:ascii="Times New Roman" w:eastAsia="Times New Roman" w:hAnsi="Times New Roman" w:cs="Times New Roman"/>
                      <w:sz w:val="24"/>
                      <w:szCs w:val="24"/>
                      <w:lang w:eastAsia="it-IT"/>
                    </w:rPr>
                    <w:t xml:space="preserve">, C-35/96,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xml:space="preserve">, p. 3851; Corte CE, 19 febbraio 2002, </w:t>
                  </w:r>
                  <w:r w:rsidRPr="001A388F">
                    <w:rPr>
                      <w:rFonts w:ascii="Times New Roman" w:eastAsia="Times New Roman" w:hAnsi="Times New Roman" w:cs="Times New Roman"/>
                      <w:i/>
                      <w:iCs/>
                      <w:sz w:val="24"/>
                      <w:szCs w:val="24"/>
                      <w:lang w:eastAsia="it-IT"/>
                    </w:rPr>
                    <w:t>Wouters c. Algemene Raad van de Nederlandse Orde van Advocaten</w:t>
                  </w:r>
                  <w:r w:rsidRPr="001A388F">
                    <w:rPr>
                      <w:rFonts w:ascii="Times New Roman" w:eastAsia="Times New Roman" w:hAnsi="Times New Roman" w:cs="Times New Roman"/>
                      <w:sz w:val="24"/>
                      <w:szCs w:val="24"/>
                      <w:lang w:eastAsia="it-IT"/>
                    </w:rPr>
                    <w:t xml:space="preserve">, C-309/99,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p. 1577.</w:t>
                  </w:r>
                </w:p>
                <w:bookmarkStart w:id="161" w:name="nota_6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[60]</w:t>
                  </w:r>
                  <w:r w:rsidRPr="001A388F">
                    <w:rPr>
                      <w:rFonts w:ascii="Times New Roman" w:eastAsia="Times New Roman" w:hAnsi="Times New Roman" w:cs="Times New Roman"/>
                      <w:sz w:val="24"/>
                      <w:szCs w:val="24"/>
                      <w:vertAlign w:val="superscript"/>
                      <w:lang w:eastAsia="it-IT"/>
                    </w:rPr>
                    <w:fldChar w:fldCharType="end"/>
                  </w:r>
                  <w:bookmarkEnd w:id="161"/>
                  <w:r w:rsidRPr="001A388F">
                    <w:rPr>
                      <w:rFonts w:ascii="Times New Roman" w:eastAsia="Times New Roman" w:hAnsi="Times New Roman" w:cs="Times New Roman"/>
                      <w:sz w:val="24"/>
                      <w:szCs w:val="24"/>
                      <w:lang w:eastAsia="it-IT"/>
                    </w:rPr>
                    <w:t xml:space="preserve"> Corte CE, </w:t>
                  </w:r>
                  <w:r w:rsidRPr="001A388F">
                    <w:rPr>
                      <w:rFonts w:ascii="Times New Roman" w:eastAsia="Times New Roman" w:hAnsi="Times New Roman" w:cs="Times New Roman"/>
                      <w:i/>
                      <w:iCs/>
                      <w:sz w:val="24"/>
                      <w:szCs w:val="24"/>
                      <w:lang w:eastAsia="it-IT"/>
                    </w:rPr>
                    <w:t>Commissione c. Italia</w:t>
                  </w:r>
                  <w:r w:rsidRPr="001A388F">
                    <w:rPr>
                      <w:rFonts w:ascii="Times New Roman" w:eastAsia="Times New Roman" w:hAnsi="Times New Roman" w:cs="Times New Roman"/>
                      <w:sz w:val="24"/>
                      <w:szCs w:val="24"/>
                      <w:lang w:eastAsia="it-IT"/>
                    </w:rPr>
                    <w:t xml:space="preserve">, C-35/96, cit., relativa all’attività di spedizioniere doganale, la quale, anche se ha carattere intellettuale, richiede un’autorizzazione e può essere svolta senza la combinazione di elementi materiali, immateriali e umani, presenta natura economica e non può essere esclusa dalla sfera di applicazione delle norme sulla concorrenza. V., anche, Corte CE, 12 settembre 2000, </w:t>
                  </w:r>
                  <w:r w:rsidRPr="001A388F">
                    <w:rPr>
                      <w:rFonts w:ascii="Times New Roman" w:eastAsia="Times New Roman" w:hAnsi="Times New Roman" w:cs="Times New Roman"/>
                      <w:i/>
                      <w:iCs/>
                      <w:sz w:val="24"/>
                      <w:szCs w:val="24"/>
                      <w:lang w:eastAsia="it-IT"/>
                    </w:rPr>
                    <w:t>Pavlov</w:t>
                  </w:r>
                  <w:r w:rsidRPr="001A388F">
                    <w:rPr>
                      <w:rFonts w:ascii="Times New Roman" w:eastAsia="Times New Roman" w:hAnsi="Times New Roman" w:cs="Times New Roman"/>
                      <w:sz w:val="24"/>
                      <w:szCs w:val="24"/>
                      <w:lang w:eastAsia="it-IT"/>
                    </w:rPr>
                    <w:t xml:space="preserve">, C-180/98 a C-184/98,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xml:space="preserve">, p. 6451, sui medici specialisti; Corte CE, </w:t>
                  </w:r>
                  <w:r w:rsidRPr="001A388F">
                    <w:rPr>
                      <w:rFonts w:ascii="Times New Roman" w:eastAsia="Times New Roman" w:hAnsi="Times New Roman" w:cs="Times New Roman"/>
                      <w:i/>
                      <w:iCs/>
                      <w:sz w:val="24"/>
                      <w:szCs w:val="24"/>
                      <w:lang w:eastAsia="it-IT"/>
                    </w:rPr>
                    <w:t>Wouters</w:t>
                  </w:r>
                  <w:r w:rsidRPr="001A388F">
                    <w:rPr>
                      <w:rFonts w:ascii="Times New Roman" w:eastAsia="Times New Roman" w:hAnsi="Times New Roman" w:cs="Times New Roman"/>
                      <w:sz w:val="24"/>
                      <w:szCs w:val="24"/>
                      <w:lang w:eastAsia="it-IT"/>
                    </w:rPr>
                    <w:t>, C-309/99, cit., sugli avvocati.</w:t>
                  </w:r>
                </w:p>
                <w:bookmarkStart w:id="162" w:name="nota_6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[61]</w:t>
                  </w:r>
                  <w:r w:rsidRPr="001A388F">
                    <w:rPr>
                      <w:rFonts w:ascii="Times New Roman" w:eastAsia="Times New Roman" w:hAnsi="Times New Roman" w:cs="Times New Roman"/>
                      <w:sz w:val="24"/>
                      <w:szCs w:val="24"/>
                      <w:vertAlign w:val="superscript"/>
                      <w:lang w:eastAsia="it-IT"/>
                    </w:rPr>
                    <w:fldChar w:fldCharType="end"/>
                  </w:r>
                  <w:bookmarkEnd w:id="162"/>
                  <w:r w:rsidRPr="001A388F">
                    <w:rPr>
                      <w:rFonts w:ascii="Times New Roman" w:eastAsia="Times New Roman" w:hAnsi="Times New Roman" w:cs="Times New Roman"/>
                      <w:sz w:val="24"/>
                      <w:szCs w:val="24"/>
                      <w:lang w:eastAsia="it-IT"/>
                    </w:rPr>
                    <w:t xml:space="preserve"> Raccomandazione della Commissione del 6 maggio 2003, n. 361, </w:t>
                  </w:r>
                  <w:r w:rsidRPr="001A388F">
                    <w:rPr>
                      <w:rFonts w:ascii="Times New Roman" w:eastAsia="Times New Roman" w:hAnsi="Times New Roman" w:cs="Times New Roman"/>
                      <w:i/>
                      <w:iCs/>
                      <w:sz w:val="24"/>
                      <w:szCs w:val="24"/>
                      <w:lang w:eastAsia="it-IT"/>
                    </w:rPr>
                    <w:t>relativa alla definizione delle microimprese, piccole e medie imprese</w:t>
                  </w:r>
                  <w:r w:rsidRPr="001A388F">
                    <w:rPr>
                      <w:rFonts w:ascii="Times New Roman" w:eastAsia="Times New Roman" w:hAnsi="Times New Roman" w:cs="Times New Roman"/>
                      <w:sz w:val="24"/>
                      <w:szCs w:val="24"/>
                      <w:lang w:eastAsia="it-IT"/>
                    </w:rPr>
                    <w:t>, in GUCE, L 124, 20 maggio 2003.</w:t>
                  </w:r>
                </w:p>
                <w:bookmarkStart w:id="163" w:name="nota_6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[62]</w:t>
                  </w:r>
                  <w:r w:rsidRPr="001A388F">
                    <w:rPr>
                      <w:rFonts w:ascii="Times New Roman" w:eastAsia="Times New Roman" w:hAnsi="Times New Roman" w:cs="Times New Roman"/>
                      <w:sz w:val="24"/>
                      <w:szCs w:val="24"/>
                      <w:vertAlign w:val="superscript"/>
                      <w:lang w:eastAsia="it-IT"/>
                    </w:rPr>
                    <w:fldChar w:fldCharType="end"/>
                  </w:r>
                  <w:bookmarkEnd w:id="163"/>
                  <w:r w:rsidRPr="001A388F">
                    <w:rPr>
                      <w:rFonts w:ascii="Times New Roman" w:eastAsia="Times New Roman" w:hAnsi="Times New Roman" w:cs="Times New Roman"/>
                      <w:sz w:val="24"/>
                      <w:szCs w:val="24"/>
                      <w:lang w:eastAsia="it-IT"/>
                    </w:rPr>
                    <w:t xml:space="preserve"> V., in particolare, l’art. 1 dell’Allegato I del reg. (UE) n. 651/2014 della Commissione del 17 giugno 2014 </w:t>
                  </w:r>
                  <w:r w:rsidRPr="001A388F">
                    <w:rPr>
                      <w:rFonts w:ascii="Times New Roman" w:eastAsia="Times New Roman" w:hAnsi="Times New Roman" w:cs="Times New Roman"/>
                      <w:i/>
                      <w:iCs/>
                      <w:sz w:val="24"/>
                      <w:szCs w:val="24"/>
                      <w:lang w:eastAsia="it-IT"/>
                    </w:rPr>
                    <w:t>che dichiara alcune categorie di aiuti compatibili con il mercato interno in applicazione degli articoli 107 e 108 del trattato</w:t>
                  </w:r>
                  <w:r w:rsidRPr="001A388F">
                    <w:rPr>
                      <w:rFonts w:ascii="Times New Roman" w:eastAsia="Times New Roman" w:hAnsi="Times New Roman" w:cs="Times New Roman"/>
                      <w:sz w:val="24"/>
                      <w:szCs w:val="24"/>
                      <w:lang w:eastAsia="it-IT"/>
                    </w:rPr>
                    <w:t>, in GUUE, L 187, 26 giugno 2014.</w:t>
                  </w:r>
                </w:p>
                <w:bookmarkStart w:id="164" w:name="nota_6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[63]</w:t>
                  </w:r>
                  <w:r w:rsidRPr="001A388F">
                    <w:rPr>
                      <w:rFonts w:ascii="Times New Roman" w:eastAsia="Times New Roman" w:hAnsi="Times New Roman" w:cs="Times New Roman"/>
                      <w:sz w:val="24"/>
                      <w:szCs w:val="24"/>
                      <w:vertAlign w:val="superscript"/>
                      <w:lang w:eastAsia="it-IT"/>
                    </w:rPr>
                    <w:fldChar w:fldCharType="end"/>
                  </w:r>
                  <w:bookmarkEnd w:id="164"/>
                  <w:r w:rsidRPr="001A388F">
                    <w:rPr>
                      <w:rFonts w:ascii="Times New Roman" w:eastAsia="Times New Roman" w:hAnsi="Times New Roman" w:cs="Times New Roman"/>
                      <w:sz w:val="24"/>
                      <w:szCs w:val="24"/>
                      <w:lang w:eastAsia="it-IT"/>
                    </w:rPr>
                    <w:t xml:space="preserve"> La possibilità di accedere alle misure finanziarie dei Piani operativi regionali e nazionali (POR e PON), del Fondo sociale europeo (FSE) e del Fondo europeo di sviluppo regionale (FESR), introdotta dal reg. n. 1303/2013, è stata convalidata dalla l. 28 dicembre 2015, n. 208 (legge di stabilità 2016), in GU, 30 dicembre 2015, n. 302, S.O. n. 70, il cui comma 821 dispone l’estensione «anche ai liberi professionisti, in quanto equiparati alle piccole e medie imprese come esercenti attività economica, a prescindere dalla forma giuridica rivestita». In virtú della parificazione alle imprese, i professionisti possono beneficiare anche dei fondi europei a gestione diretta, espressamente individuati dalle Linee d’azione per le libere professioni del Piano d’azione imprenditorialità 2020.</w:t>
                  </w:r>
                </w:p>
                <w:bookmarkStart w:id="165" w:name="nota_6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[64]</w:t>
                  </w:r>
                  <w:r w:rsidRPr="001A388F">
                    <w:rPr>
                      <w:rFonts w:ascii="Times New Roman" w:eastAsia="Times New Roman" w:hAnsi="Times New Roman" w:cs="Times New Roman"/>
                      <w:sz w:val="24"/>
                      <w:szCs w:val="24"/>
                      <w:vertAlign w:val="superscript"/>
                      <w:lang w:eastAsia="it-IT"/>
                    </w:rPr>
                    <w:fldChar w:fldCharType="end"/>
                  </w:r>
                  <w:bookmarkEnd w:id="165"/>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Russo</w:t>
                  </w:r>
                  <w:r w:rsidRPr="001A388F">
                    <w:rPr>
                      <w:rFonts w:ascii="Times New Roman" w:eastAsia="Times New Roman" w:hAnsi="Times New Roman" w:cs="Times New Roman"/>
                      <w:sz w:val="24"/>
                      <w:szCs w:val="24"/>
                      <w:lang w:eastAsia="it-IT"/>
                    </w:rPr>
                    <w:t>,</w:t>
                  </w:r>
                  <w:r w:rsidRPr="001A388F">
                    <w:rPr>
                      <w:rFonts w:ascii="Times New Roman" w:eastAsia="Times New Roman" w:hAnsi="Times New Roman" w:cs="Times New Roman"/>
                      <w:i/>
                      <w:iCs/>
                      <w:sz w:val="24"/>
                      <w:szCs w:val="24"/>
                      <w:lang w:eastAsia="it-IT"/>
                    </w:rPr>
                    <w:t xml:space="preserve"> Il contratto di rete in agricoltura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dir. civ.</w:t>
                  </w:r>
                  <w:r w:rsidRPr="001A388F">
                    <w:rPr>
                      <w:rFonts w:ascii="Times New Roman" w:eastAsia="Times New Roman" w:hAnsi="Times New Roman" w:cs="Times New Roman"/>
                      <w:sz w:val="24"/>
                      <w:szCs w:val="24"/>
                      <w:lang w:eastAsia="it-IT"/>
                    </w:rPr>
                    <w:t xml:space="preserve">, 2015, I, p. 1018 ss.; </w:t>
                  </w:r>
                  <w:r w:rsidRPr="001A388F">
                    <w:rPr>
                      <w:rFonts w:ascii="Times New Roman" w:eastAsia="Times New Roman" w:hAnsi="Times New Roman" w:cs="Times New Roman"/>
                      <w:smallCaps/>
                      <w:sz w:val="24"/>
                      <w:szCs w:val="24"/>
                      <w:lang w:eastAsia="it-IT"/>
                    </w:rPr>
                    <w:t>Costantino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L’impresa agricola “in rete”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w:t>
                  </w:r>
                  <w:r w:rsidRPr="001A388F">
                    <w:rPr>
                      <w:rFonts w:ascii="Times New Roman" w:eastAsia="Times New Roman" w:hAnsi="Times New Roman" w:cs="Times New Roman"/>
                      <w:sz w:val="24"/>
                      <w:szCs w:val="24"/>
                      <w:lang w:eastAsia="it-IT"/>
                    </w:rPr>
                    <w:t>.</w:t>
                  </w:r>
                  <w:r w:rsidRPr="001A388F">
                    <w:rPr>
                      <w:rFonts w:ascii="Times New Roman" w:eastAsia="Times New Roman" w:hAnsi="Times New Roman" w:cs="Times New Roman"/>
                      <w:smallCaps/>
                      <w:sz w:val="24"/>
                      <w:szCs w:val="24"/>
                      <w:lang w:eastAsia="it-IT"/>
                    </w:rPr>
                    <w:t>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Riflessioni sul contratto di rete. Profili privatistici e fiscali</w:t>
                  </w:r>
                  <w:r w:rsidRPr="001A388F">
                    <w:rPr>
                      <w:rFonts w:ascii="Times New Roman" w:eastAsia="Times New Roman" w:hAnsi="Times New Roman" w:cs="Times New Roman"/>
                      <w:sz w:val="24"/>
                      <w:szCs w:val="24"/>
                      <w:lang w:eastAsia="it-IT"/>
                    </w:rPr>
                    <w:t xml:space="preserve">, a cura di Genovese, Bari, 2013, p. 199 ss.; </w:t>
                  </w:r>
                  <w:r w:rsidRPr="001A388F">
                    <w:rPr>
                      <w:rFonts w:ascii="Times New Roman" w:eastAsia="Times New Roman" w:hAnsi="Times New Roman" w:cs="Times New Roman"/>
                      <w:smallCaps/>
                      <w:sz w:val="24"/>
                      <w:szCs w:val="24"/>
                      <w:lang w:eastAsia="it-IT"/>
                    </w:rPr>
                    <w:t>Costantino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tra imprese nel settore agricolo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dir. agr.</w:t>
                  </w:r>
                  <w:r w:rsidRPr="001A388F">
                    <w:rPr>
                      <w:rFonts w:ascii="Times New Roman" w:eastAsia="Times New Roman" w:hAnsi="Times New Roman" w:cs="Times New Roman"/>
                      <w:sz w:val="24"/>
                      <w:szCs w:val="24"/>
                      <w:lang w:eastAsia="it-IT"/>
                    </w:rPr>
                    <w:t>, 2013, 4, I, p. 668 ss.</w:t>
                  </w:r>
                </w:p>
                <w:bookmarkStart w:id="166" w:name="nota_6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[65]</w:t>
                  </w:r>
                  <w:r w:rsidRPr="001A388F">
                    <w:rPr>
                      <w:rFonts w:ascii="Times New Roman" w:eastAsia="Times New Roman" w:hAnsi="Times New Roman" w:cs="Times New Roman"/>
                      <w:sz w:val="24"/>
                      <w:szCs w:val="24"/>
                      <w:vertAlign w:val="superscript"/>
                      <w:lang w:eastAsia="it-IT"/>
                    </w:rPr>
                    <w:fldChar w:fldCharType="end"/>
                  </w:r>
                  <w:bookmarkEnd w:id="166"/>
                  <w:r w:rsidRPr="001A388F">
                    <w:rPr>
                      <w:rFonts w:ascii="Times New Roman" w:eastAsia="Times New Roman" w:hAnsi="Times New Roman" w:cs="Times New Roman"/>
                      <w:sz w:val="24"/>
                      <w:szCs w:val="24"/>
                      <w:lang w:eastAsia="it-IT"/>
                    </w:rPr>
                    <w:t xml:space="preserve"> È stato osservato da B</w:t>
                  </w:r>
                  <w:r w:rsidRPr="001A388F">
                    <w:rPr>
                      <w:rFonts w:ascii="Times New Roman" w:eastAsia="Times New Roman" w:hAnsi="Times New Roman" w:cs="Times New Roman"/>
                      <w:smallCaps/>
                      <w:sz w:val="24"/>
                      <w:szCs w:val="24"/>
                      <w:lang w:eastAsia="it-IT"/>
                    </w:rPr>
                    <w:t>agnoli</w:t>
                  </w:r>
                  <w:r w:rsidRPr="001A388F">
                    <w:rPr>
                      <w:rFonts w:ascii="Times New Roman" w:eastAsia="Times New Roman" w:hAnsi="Times New Roman" w:cs="Times New Roman"/>
                      <w:sz w:val="24"/>
                      <w:szCs w:val="24"/>
                      <w:lang w:eastAsia="it-IT"/>
                    </w:rPr>
                    <w:t xml:space="preserve"> e C</w:t>
                  </w:r>
                  <w:r w:rsidRPr="001A388F">
                    <w:rPr>
                      <w:rFonts w:ascii="Times New Roman" w:eastAsia="Times New Roman" w:hAnsi="Times New Roman" w:cs="Times New Roman"/>
                      <w:smallCaps/>
                      <w:sz w:val="24"/>
                      <w:szCs w:val="24"/>
                      <w:lang w:eastAsia="it-IT"/>
                    </w:rPr>
                    <w:t>aputo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Contratti di rete in agricoltura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Fisco</w:t>
                  </w:r>
                  <w:r w:rsidRPr="001A388F">
                    <w:rPr>
                      <w:rFonts w:ascii="Times New Roman" w:eastAsia="Times New Roman" w:hAnsi="Times New Roman" w:cs="Times New Roman"/>
                      <w:sz w:val="24"/>
                      <w:szCs w:val="24"/>
                      <w:lang w:eastAsia="it-IT"/>
                    </w:rPr>
                    <w:t>, 2014, p. 46 ss., che «(...) mentre nei contratti agrari la collaborazione fra le imprese è finalizzata a procurare ed organizzare i fattori di produzione, necessari per esercitare l’attività di impresa agricola, nel contratto di rete la collaborazione e cooperazione fra le imprese agricole è finalizzata ad accrescere una attività economica e produttiva già esistente, la quale acquista una diversa dimensione e configurazione, per aver organizzato, in modo differente, l’attività imprenditoriale. Ne consegue che il contratto di rete rappresenta una nuova formula di organizzazione per quelle realtà produttive che, pur mantenendo la propria autonomia, possono dare forma e sostanza in modo nuovo e flessibile, ad un nuovo modello imprenditoriale». I problemi possono sorgere allorquando le parti realizzano un contratto di rete simulato, impiegando detto schema proprio per realizzare un contratto agrario di tipo “associativo” vietato dalla l. n. 203 del 1982.</w:t>
                  </w:r>
                </w:p>
                <w:bookmarkStart w:id="167" w:name="nota_6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[66]</w:t>
                  </w:r>
                  <w:r w:rsidRPr="001A388F">
                    <w:rPr>
                      <w:rFonts w:ascii="Times New Roman" w:eastAsia="Times New Roman" w:hAnsi="Times New Roman" w:cs="Times New Roman"/>
                      <w:sz w:val="24"/>
                      <w:szCs w:val="24"/>
                      <w:vertAlign w:val="superscript"/>
                      <w:lang w:eastAsia="it-IT"/>
                    </w:rPr>
                    <w:fldChar w:fldCharType="end"/>
                  </w:r>
                  <w:bookmarkEnd w:id="167"/>
                  <w:r w:rsidRPr="001A388F">
                    <w:rPr>
                      <w:rFonts w:ascii="Times New Roman" w:eastAsia="Times New Roman" w:hAnsi="Times New Roman" w:cs="Times New Roman"/>
                      <w:sz w:val="24"/>
                      <w:szCs w:val="24"/>
                      <w:lang w:eastAsia="it-IT"/>
                    </w:rPr>
                    <w:t xml:space="preserve"> La peculiare incidenza negativa sulle produzioni agricole degli andamenti climatici ed atmosferici ha indotto il legislatore a definire una normativa di intervento di carattere generale, applicabile costantemente ed uniformemente in tutti i casi di calamità naturali, tale da eliminare la necessità di far ricorso, per ogni evento, a provvedimenti legislativi </w:t>
                  </w:r>
                  <w:r w:rsidRPr="001A388F">
                    <w:rPr>
                      <w:rFonts w:ascii="Times New Roman" w:eastAsia="Times New Roman" w:hAnsi="Times New Roman" w:cs="Times New Roman"/>
                      <w:i/>
                      <w:iCs/>
                      <w:sz w:val="24"/>
                      <w:szCs w:val="24"/>
                      <w:lang w:eastAsia="it-IT"/>
                    </w:rPr>
                    <w:t>ad hoc</w:t>
                  </w:r>
                  <w:r w:rsidRPr="001A388F">
                    <w:rPr>
                      <w:rFonts w:ascii="Times New Roman" w:eastAsia="Times New Roman" w:hAnsi="Times New Roman" w:cs="Times New Roman"/>
                      <w:sz w:val="24"/>
                      <w:szCs w:val="24"/>
                      <w:lang w:eastAsia="it-IT"/>
                    </w:rPr>
                    <w:t>. È del 1970 la l. n. 364, istitutiva del Fondo di solidarietà nazionale. Tale provvedimento ha segnato l’inizio dell’intervento pubblico per la gestione del rischio e delle crisi in Italia, prevedendo pagamenti compensativi agli agricoltori le cui capacità produttive e di reddito erano compromesse per cause al di fuori del loro controllo. La legislazione che si è venuta a sovrapporre nel tempo è stata interamente sostituita da un provvedimento organico (il d.lgs. n. 102 del 29 marzo 2004) che, oltre ad accogliere le precedenti modalità di intervento compensativo dei danni subiti, ha anche riproposto gli interventi volti ad incentivare misure di protezione precedenti al verificarsi degli eventi calamitosi, quali il ricorso al sistema assicurativo agevolato. Il d.lgs. n. 82 del 18 aprile 2008 ha disposto modifiche al preesistente regime di aiuti, di cui al d.lgs. 102 del 2004, recependo gli Orientamenti comunitari per aiuti di Stato nel settore agricolo e forestale 2007-2013 (2006/C 319/01) e le disposizioni del Reg. CE della Commissione del 15 dicembre 2006 n. 1857 [abrogato dal reg. (UE) n. 702/2014 della Commissione, del 25 giugno 2014], che hanno modificato i requisiti richiesti alle imprese agricole al fine di fruire degli aiuti nonché la natura delle agevolazioni in argomento, riconducendole nell’ambito della categorie degli aiuti esenti dalla comunicazione preventiva di cui al reg. CE n. 659/99 del Consiglio del 22 marzo 1999 [sostituito dal reg. (UE) 2015/1589 del Consiglio, del 13 luglio 2015]. Il d.lgs. n. 82 del 2008, nel confermare di fatto le tipologie d’intervento già previste, con riferimento agli interventi di natura compensativa ha apportato sostanziali modifiche sia in merito ai requisiti soggettivi richiesti alle aziende agricole beneficiarie degli stessi interventi, sia in relazione al requisito oggettivo inerente alla percentuale di intensità dei danni conseguenti alla calamità naturale o agli eventi eccezionali che dà diritto alle agevolazioni previdenziali previste.</w:t>
                  </w:r>
                </w:p>
                <w:bookmarkStart w:id="168" w:name="nota_6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[67]</w:t>
                  </w:r>
                  <w:r w:rsidRPr="001A388F">
                    <w:rPr>
                      <w:rFonts w:ascii="Times New Roman" w:eastAsia="Times New Roman" w:hAnsi="Times New Roman" w:cs="Times New Roman"/>
                      <w:sz w:val="24"/>
                      <w:szCs w:val="24"/>
                      <w:vertAlign w:val="superscript"/>
                      <w:lang w:eastAsia="it-IT"/>
                    </w:rPr>
                    <w:fldChar w:fldCharType="end"/>
                  </w:r>
                  <w:bookmarkEnd w:id="168"/>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Costantino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rete tra imprese nel settore agricolo</w:t>
                  </w:r>
                  <w:r w:rsidRPr="001A388F">
                    <w:rPr>
                      <w:rFonts w:ascii="Times New Roman" w:eastAsia="Times New Roman" w:hAnsi="Times New Roman" w:cs="Times New Roman"/>
                      <w:sz w:val="24"/>
                      <w:szCs w:val="24"/>
                      <w:lang w:eastAsia="it-IT"/>
                    </w:rPr>
                    <w:t>, cit., p. 673 ss.</w:t>
                  </w:r>
                </w:p>
                <w:bookmarkStart w:id="169" w:name="nota_6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[68]</w:t>
                  </w:r>
                  <w:r w:rsidRPr="001A388F">
                    <w:rPr>
                      <w:rFonts w:ascii="Times New Roman" w:eastAsia="Times New Roman" w:hAnsi="Times New Roman" w:cs="Times New Roman"/>
                      <w:sz w:val="24"/>
                      <w:szCs w:val="24"/>
                      <w:vertAlign w:val="superscript"/>
                      <w:lang w:eastAsia="it-IT"/>
                    </w:rPr>
                    <w:fldChar w:fldCharType="end"/>
                  </w:r>
                  <w:bookmarkEnd w:id="169"/>
                  <w:r w:rsidRPr="001A388F">
                    <w:rPr>
                      <w:rFonts w:ascii="Times New Roman" w:eastAsia="Times New Roman" w:hAnsi="Times New Roman" w:cs="Times New Roman"/>
                      <w:sz w:val="24"/>
                      <w:szCs w:val="24"/>
                      <w:lang w:eastAsia="it-IT"/>
                    </w:rPr>
                    <w:t xml:space="preserve"> Abrogato dal reg. (UE) n. 2013/1307 del Parlamento europeo e del Consiglio, del 17 dicembre 2013.</w:t>
                  </w:r>
                </w:p>
                <w:bookmarkStart w:id="170" w:name="nota_6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"javascript:LinkReplacer.scroll('espon_69')"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[69]</w:t>
                  </w:r>
                  <w:r w:rsidRPr="001A388F">
                    <w:rPr>
                      <w:rFonts w:ascii="Times New Roman" w:eastAsia="Times New Roman" w:hAnsi="Times New Roman" w:cs="Times New Roman"/>
                      <w:sz w:val="24"/>
                      <w:szCs w:val="24"/>
                      <w:vertAlign w:val="superscript"/>
                      <w:lang w:eastAsia="it-IT"/>
                    </w:rPr>
                    <w:fldChar w:fldCharType="end"/>
                  </w:r>
                  <w:bookmarkEnd w:id="170"/>
                  <w:r w:rsidRPr="001A388F">
                    <w:rPr>
                      <w:rFonts w:ascii="Times New Roman" w:eastAsia="Times New Roman" w:hAnsi="Times New Roman" w:cs="Times New Roman"/>
                      <w:sz w:val="24"/>
                      <w:szCs w:val="24"/>
                      <w:lang w:eastAsia="it-IT"/>
                    </w:rPr>
                    <w:t xml:space="preserve"> Comunicazione della Commissione al Parlamento europeo, al Consiglio, al comitato economico e sociale europeo e al Comitato delle regioni, </w:t>
                  </w:r>
                  <w:r w:rsidRPr="001A388F">
                    <w:rPr>
                      <w:rFonts w:ascii="Times New Roman" w:eastAsia="Times New Roman" w:hAnsi="Times New Roman" w:cs="Times New Roman"/>
                      <w:i/>
                      <w:iCs/>
                      <w:sz w:val="24"/>
                      <w:szCs w:val="24"/>
                      <w:lang w:eastAsia="it-IT"/>
                    </w:rPr>
                    <w:t>La PAC verso il 2020: rispondere alle future sfide dell’alimentazione, delle risorse naturali e del territorio</w:t>
                  </w:r>
                  <w:r w:rsidRPr="001A388F">
                    <w:rPr>
                      <w:rFonts w:ascii="Times New Roman" w:eastAsia="Times New Roman" w:hAnsi="Times New Roman" w:cs="Times New Roman"/>
                      <w:sz w:val="24"/>
                      <w:szCs w:val="24"/>
                      <w:lang w:eastAsia="it-IT"/>
                    </w:rPr>
                    <w:t>, COM (2010) 672 def., Bruxelles, 18 novembre 2010.</w:t>
                  </w:r>
                </w:p>
                <w:bookmarkStart w:id="171" w:name="nota_7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[70]</w:t>
                  </w:r>
                  <w:r w:rsidRPr="001A388F">
                    <w:rPr>
                      <w:rFonts w:ascii="Times New Roman" w:eastAsia="Times New Roman" w:hAnsi="Times New Roman" w:cs="Times New Roman"/>
                      <w:sz w:val="24"/>
                      <w:szCs w:val="24"/>
                      <w:vertAlign w:val="superscript"/>
                      <w:lang w:eastAsia="it-IT"/>
                    </w:rPr>
                    <w:fldChar w:fldCharType="end"/>
                  </w:r>
                  <w:bookmarkEnd w:id="171"/>
                  <w:r w:rsidRPr="001A388F">
                    <w:rPr>
                      <w:rFonts w:ascii="Times New Roman" w:eastAsia="Times New Roman" w:hAnsi="Times New Roman" w:cs="Times New Roman"/>
                      <w:sz w:val="24"/>
                      <w:szCs w:val="24"/>
                      <w:lang w:eastAsia="it-IT"/>
                    </w:rPr>
                    <w:t xml:space="preserve"> Reg. (UE) n. 2013/1305 del Parlamento europeo e del Consiglio, del 17 dicembre 2013, </w:t>
                  </w:r>
                  <w:r w:rsidRPr="001A388F">
                    <w:rPr>
                      <w:rFonts w:ascii="Times New Roman" w:eastAsia="Times New Roman" w:hAnsi="Times New Roman" w:cs="Times New Roman"/>
                      <w:i/>
                      <w:iCs/>
                      <w:sz w:val="24"/>
                      <w:szCs w:val="24"/>
                      <w:lang w:eastAsia="it-IT"/>
                    </w:rPr>
                    <w:t>sul sostegno allo sviluppo rurale da parte del Fondo europeo agricolo per lo sviluppo rurale (FEASR) e che abroga il regolamento (CE) n. 1698/2005 del Consiglio</w:t>
                  </w:r>
                  <w:r w:rsidRPr="001A388F">
                    <w:rPr>
                      <w:rFonts w:ascii="Times New Roman" w:eastAsia="Times New Roman" w:hAnsi="Times New Roman" w:cs="Times New Roman"/>
                      <w:sz w:val="24"/>
                      <w:szCs w:val="24"/>
                      <w:lang w:eastAsia="it-IT"/>
                    </w:rPr>
                    <w:t>, in GUUE, L 347, 20 dicembre 2013</w:t>
                  </w:r>
                  <w:r w:rsidRPr="001A388F">
                    <w:rPr>
                      <w:rFonts w:ascii="Times New Roman" w:eastAsia="Times New Roman" w:hAnsi="Times New Roman" w:cs="Times New Roman"/>
                      <w:i/>
                      <w:iCs/>
                      <w:sz w:val="24"/>
                      <w:szCs w:val="24"/>
                      <w:lang w:eastAsia="it-IT"/>
                    </w:rPr>
                    <w:t>.</w:t>
                  </w:r>
                </w:p>
                <w:bookmarkStart w:id="172" w:name="nota_7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[71]</w:t>
                  </w:r>
                  <w:r w:rsidRPr="001A388F">
                    <w:rPr>
                      <w:rFonts w:ascii="Times New Roman" w:eastAsia="Times New Roman" w:hAnsi="Times New Roman" w:cs="Times New Roman"/>
                      <w:sz w:val="24"/>
                      <w:szCs w:val="24"/>
                      <w:vertAlign w:val="superscript"/>
                      <w:lang w:eastAsia="it-IT"/>
                    </w:rPr>
                    <w:fldChar w:fldCharType="end"/>
                  </w:r>
                  <w:bookmarkEnd w:id="172"/>
                  <w:r w:rsidRPr="001A388F">
                    <w:rPr>
                      <w:rFonts w:ascii="Times New Roman" w:eastAsia="Times New Roman" w:hAnsi="Times New Roman" w:cs="Times New Roman"/>
                      <w:sz w:val="24"/>
                      <w:szCs w:val="24"/>
                      <w:lang w:eastAsia="it-IT"/>
                    </w:rPr>
                    <w:t xml:space="preserve"> Ulteriori esemplificazioni sono possibili, come il reg. (CE) n. 2013/1308 del Parlamento europeo e del Consiglio, del 17 dicembre 2013, </w:t>
                  </w:r>
                  <w:r w:rsidRPr="001A388F">
                    <w:rPr>
                      <w:rFonts w:ascii="Times New Roman" w:eastAsia="Times New Roman" w:hAnsi="Times New Roman" w:cs="Times New Roman"/>
                      <w:i/>
                      <w:iCs/>
                      <w:sz w:val="24"/>
                      <w:szCs w:val="24"/>
                      <w:lang w:eastAsia="it-IT"/>
                    </w:rPr>
                    <w:t>recante organizzazione comune dei mercati dei prodotti agricoli</w:t>
                  </w:r>
                  <w:r w:rsidRPr="001A388F">
                    <w:rPr>
                      <w:rFonts w:ascii="Times New Roman" w:eastAsia="Times New Roman" w:hAnsi="Times New Roman" w:cs="Times New Roman"/>
                      <w:sz w:val="24"/>
                      <w:szCs w:val="24"/>
                      <w:lang w:eastAsia="it-IT"/>
                    </w:rPr>
                    <w:t>, che nell’ambito dell’OCM vino prevede la possibilità di ammettere, fra gli aiuti e i pagamenti di sostegno, strumenti preventivi come l’assicurazione dei raccolti e i fondi di mutualità per affrontare il rischio del reddito e le situazioni di crisi (art. 43 ss.).</w:t>
                  </w:r>
                </w:p>
                <w:bookmarkStart w:id="173" w:name="nota_7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[72]</w:t>
                  </w:r>
                  <w:r w:rsidRPr="001A388F">
                    <w:rPr>
                      <w:rFonts w:ascii="Times New Roman" w:eastAsia="Times New Roman" w:hAnsi="Times New Roman" w:cs="Times New Roman"/>
                      <w:sz w:val="24"/>
                      <w:szCs w:val="24"/>
                      <w:vertAlign w:val="superscript"/>
                      <w:lang w:eastAsia="it-IT"/>
                    </w:rPr>
                    <w:fldChar w:fldCharType="end"/>
                  </w:r>
                  <w:bookmarkEnd w:id="173"/>
                  <w:r w:rsidRPr="001A388F">
                    <w:rPr>
                      <w:rFonts w:ascii="Times New Roman" w:eastAsia="Times New Roman" w:hAnsi="Times New Roman" w:cs="Times New Roman"/>
                      <w:sz w:val="24"/>
                      <w:szCs w:val="24"/>
                      <w:lang w:eastAsia="it-IT"/>
                    </w:rPr>
                    <w:t xml:space="preserve"> Nei </w:t>
                  </w:r>
                  <w:r w:rsidRPr="001A388F">
                    <w:rPr>
                      <w:rFonts w:ascii="Times New Roman" w:eastAsia="Times New Roman" w:hAnsi="Times New Roman" w:cs="Times New Roman"/>
                      <w:i/>
                      <w:iCs/>
                      <w:sz w:val="24"/>
                      <w:szCs w:val="24"/>
                      <w:lang w:eastAsia="it-IT"/>
                    </w:rPr>
                    <w:t>considerando</w:t>
                  </w:r>
                  <w:r w:rsidRPr="001A388F">
                    <w:rPr>
                      <w:rFonts w:ascii="Times New Roman" w:eastAsia="Times New Roman" w:hAnsi="Times New Roman" w:cs="Times New Roman"/>
                      <w:sz w:val="24"/>
                      <w:szCs w:val="24"/>
                      <w:lang w:eastAsia="it-IT"/>
                    </w:rPr>
                    <w:t xml:space="preserve"> richiamati, si osserva che gli agricoltori sono esposti a rischi economici e ambientali sempre maggiori per effetto dei cambiamenti climatici e della crescente volatilità dei prezzi e che il settore agricolo subisce, più di altri settori, i danni arrecati al potenziale produttivo da calamità naturali, avversità atmosferiche ed eventi catastrofici. In tale contesto, è necessario offrire agli agricoltori un sostegno per il ripristino del potenziale agricolo che è stato danneggiato, al fine di sostenere la redditività e la competitività delle aziende agricole ma è, altresì, necessario attuare un’efficace gestione dei rischi.</w:t>
                  </w:r>
                </w:p>
                <w:bookmarkStart w:id="174" w:name="nota_7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[73]</w:t>
                  </w:r>
                  <w:r w:rsidRPr="001A388F">
                    <w:rPr>
                      <w:rFonts w:ascii="Times New Roman" w:eastAsia="Times New Roman" w:hAnsi="Times New Roman" w:cs="Times New Roman"/>
                      <w:sz w:val="24"/>
                      <w:szCs w:val="24"/>
                      <w:vertAlign w:val="superscript"/>
                      <w:lang w:eastAsia="it-IT"/>
                    </w:rPr>
                    <w:fldChar w:fldCharType="end"/>
                  </w:r>
                  <w:bookmarkEnd w:id="174"/>
                  <w:r w:rsidRPr="001A388F">
                    <w:rPr>
                      <w:rFonts w:ascii="Times New Roman" w:eastAsia="Times New Roman" w:hAnsi="Times New Roman" w:cs="Times New Roman"/>
                      <w:sz w:val="24"/>
                      <w:szCs w:val="24"/>
                      <w:lang w:eastAsia="it-IT"/>
                    </w:rPr>
                    <w:t xml:space="preserve"> Più nel dettaglio, l’art. 36 dispone che il sostegno concesso al fine della gestione del rischio copre: «</w:t>
                  </w:r>
                  <w:r w:rsidRPr="001A388F">
                    <w:rPr>
                      <w:rFonts w:ascii="Times New Roman" w:eastAsia="Times New Roman" w:hAnsi="Times New Roman" w:cs="Times New Roman"/>
                      <w:i/>
                      <w:iCs/>
                      <w:sz w:val="24"/>
                      <w:szCs w:val="24"/>
                      <w:lang w:eastAsia="it-IT"/>
                    </w:rPr>
                    <w:t>a)</w:t>
                  </w:r>
                  <w:r w:rsidRPr="001A388F">
                    <w:rPr>
                      <w:rFonts w:ascii="Times New Roman" w:eastAsia="Times New Roman" w:hAnsi="Times New Roman" w:cs="Times New Roman"/>
                      <w:sz w:val="24"/>
                      <w:szCs w:val="24"/>
                      <w:lang w:eastAsia="it-IT"/>
                    </w:rPr>
                    <w:t xml:space="preserve"> i contributi finanziari per il pagamento dei premi di assicurazione del raccolto, degli animali e delle piante a fronte del rischio di perdite economiche per gli agricoltori causate da avversità atmosferiche, da epizoozie o fitopatie, da infestazioni parassitarie o dal verificarsi di un’emergenza ambientale; </w:t>
                  </w:r>
                  <w:r w:rsidRPr="001A388F">
                    <w:rPr>
                      <w:rFonts w:ascii="Times New Roman" w:eastAsia="Times New Roman" w:hAnsi="Times New Roman" w:cs="Times New Roman"/>
                      <w:i/>
                      <w:iCs/>
                      <w:sz w:val="24"/>
                      <w:szCs w:val="24"/>
                      <w:lang w:eastAsia="it-IT"/>
                    </w:rPr>
                    <w:t>b)</w:t>
                  </w:r>
                  <w:r w:rsidRPr="001A388F">
                    <w:rPr>
                      <w:rFonts w:ascii="Times New Roman" w:eastAsia="Times New Roman" w:hAnsi="Times New Roman" w:cs="Times New Roman"/>
                      <w:sz w:val="24"/>
                      <w:szCs w:val="24"/>
                      <w:lang w:eastAsia="it-IT"/>
                    </w:rPr>
                    <w:t xml:space="preserve"> i contributi finanziari versati ai fondi di mutualizzazione per il pagamento di compensazioni finanziarie agli agricoltori in caso di perdite economiche causate da avversità atmosferiche o dall’insorgenza di focolai di epizoozie o fitopatie o da infestazioni parassitarie o dal verificarsi di un’emergenza ambientale; </w:t>
                  </w:r>
                  <w:r w:rsidRPr="001A388F">
                    <w:rPr>
                      <w:rFonts w:ascii="Times New Roman" w:eastAsia="Times New Roman" w:hAnsi="Times New Roman" w:cs="Times New Roman"/>
                      <w:i/>
                      <w:iCs/>
                      <w:sz w:val="24"/>
                      <w:szCs w:val="24"/>
                      <w:lang w:eastAsia="it-IT"/>
                    </w:rPr>
                    <w:t>c)</w:t>
                  </w:r>
                  <w:r w:rsidRPr="001A388F">
                    <w:rPr>
                      <w:rFonts w:ascii="Times New Roman" w:eastAsia="Times New Roman" w:hAnsi="Times New Roman" w:cs="Times New Roman"/>
                      <w:sz w:val="24"/>
                      <w:szCs w:val="24"/>
                      <w:lang w:eastAsia="it-IT"/>
                    </w:rPr>
                    <w:t xml:space="preserve"> uno strumento di stabilizzazione del reddito, consistente nel versamento di contributi finanziari ai fondi di mutualizzazione per il pagamento di compensazioni finanziarie agli agricoltori a seguito di un drastico calo di reddito».</w:t>
                  </w:r>
                </w:p>
                <w:bookmarkStart w:id="175" w:name="nota_7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[74]</w:t>
                  </w:r>
                  <w:r w:rsidRPr="001A388F">
                    <w:rPr>
                      <w:rFonts w:ascii="Times New Roman" w:eastAsia="Times New Roman" w:hAnsi="Times New Roman" w:cs="Times New Roman"/>
                      <w:sz w:val="24"/>
                      <w:szCs w:val="24"/>
                      <w:vertAlign w:val="superscript"/>
                      <w:lang w:eastAsia="it-IT"/>
                    </w:rPr>
                    <w:fldChar w:fldCharType="end"/>
                  </w:r>
                  <w:bookmarkEnd w:id="175"/>
                  <w:r w:rsidRPr="001A388F">
                    <w:rPr>
                      <w:rFonts w:ascii="Times New Roman" w:eastAsia="Times New Roman" w:hAnsi="Times New Roman" w:cs="Times New Roman"/>
                      <w:sz w:val="24"/>
                      <w:szCs w:val="24"/>
                      <w:lang w:eastAsia="it-IT"/>
                    </w:rPr>
                    <w:t xml:space="preserve"> R</w:t>
                  </w:r>
                  <w:r w:rsidRPr="001A388F">
                    <w:rPr>
                      <w:rFonts w:ascii="Times New Roman" w:eastAsia="Times New Roman" w:hAnsi="Times New Roman" w:cs="Times New Roman"/>
                      <w:smallCaps/>
                      <w:sz w:val="24"/>
                      <w:szCs w:val="24"/>
                      <w:lang w:eastAsia="it-IT"/>
                    </w:rPr>
                    <w:t xml:space="preserve">usso, </w:t>
                  </w:r>
                  <w:r w:rsidRPr="001A388F">
                    <w:rPr>
                      <w:rFonts w:ascii="Times New Roman" w:eastAsia="Times New Roman" w:hAnsi="Times New Roman" w:cs="Times New Roman"/>
                      <w:i/>
                      <w:iCs/>
                      <w:sz w:val="24"/>
                      <w:szCs w:val="24"/>
                      <w:lang w:eastAsia="it-IT"/>
                    </w:rPr>
                    <w:t>op. cit.</w:t>
                  </w:r>
                  <w:r w:rsidRPr="001A388F">
                    <w:rPr>
                      <w:rFonts w:ascii="Times New Roman" w:eastAsia="Times New Roman" w:hAnsi="Times New Roman" w:cs="Times New Roman"/>
                      <w:sz w:val="24"/>
                      <w:szCs w:val="24"/>
                      <w:lang w:eastAsia="it-IT"/>
                    </w:rPr>
                    <w:t>, p. 1018 ss., che conclude: «L’opacità della disposizione verosimilmente comporterà una sostanziale non applicazione della stessa, posto che, ragionando in termini di costi-benefici, risulterà senz’altro più sicuro per le imprese interessate formalizzare il contratto di rete mediante atto pubblico o scrittura autenticata, senza necessità di ricorrere alla norma speciale che, tra l’altro, appare essere essenzialmente frutto di un’attività lobbistica ad opera delle organizzazioni sindacali agricole».</w:t>
                  </w:r>
                </w:p>
                <w:bookmarkStart w:id="176" w:name="nota_7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[75]</w:t>
                  </w:r>
                  <w:r w:rsidRPr="001A388F">
                    <w:rPr>
                      <w:rFonts w:ascii="Times New Roman" w:eastAsia="Times New Roman" w:hAnsi="Times New Roman" w:cs="Times New Roman"/>
                      <w:sz w:val="24"/>
                      <w:szCs w:val="24"/>
                      <w:vertAlign w:val="superscript"/>
                      <w:lang w:eastAsia="it-IT"/>
                    </w:rPr>
                    <w:fldChar w:fldCharType="end"/>
                  </w:r>
                  <w:bookmarkEnd w:id="176"/>
                  <w:r w:rsidRPr="001A388F">
                    <w:rPr>
                      <w:rFonts w:ascii="Times New Roman" w:eastAsia="Times New Roman" w:hAnsi="Times New Roman" w:cs="Times New Roman"/>
                      <w:sz w:val="24"/>
                      <w:szCs w:val="24"/>
                      <w:lang w:eastAsia="it-IT"/>
                    </w:rPr>
                    <w:t xml:space="preserve"> Per un approfondimento v., </w:t>
                  </w:r>
                  <w:r w:rsidRPr="001A388F">
                    <w:rPr>
                      <w:rFonts w:ascii="Times New Roman" w:eastAsia="Times New Roman" w:hAnsi="Times New Roman" w:cs="Times New Roman"/>
                      <w:smallCaps/>
                      <w:sz w:val="24"/>
                      <w:szCs w:val="24"/>
                      <w:lang w:eastAsia="it-IT"/>
                    </w:rPr>
                    <w:t>Massi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Assunzioni congiunte in agricoltura: modalità e vantaggi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Dir. e prat. lav.</w:t>
                  </w:r>
                  <w:r w:rsidRPr="001A388F">
                    <w:rPr>
                      <w:rFonts w:ascii="Times New Roman" w:eastAsia="Times New Roman" w:hAnsi="Times New Roman" w:cs="Times New Roman"/>
                      <w:sz w:val="24"/>
                      <w:szCs w:val="24"/>
                      <w:lang w:eastAsia="it-IT"/>
                    </w:rPr>
                    <w:t xml:space="preserve">, 2014, 36, p. 1888 ss.; </w:t>
                  </w:r>
                  <w:r w:rsidRPr="001A388F">
                    <w:rPr>
                      <w:rFonts w:ascii="Times New Roman" w:eastAsia="Times New Roman" w:hAnsi="Times New Roman" w:cs="Times New Roman"/>
                      <w:smallCaps/>
                      <w:sz w:val="24"/>
                      <w:szCs w:val="24"/>
                      <w:lang w:eastAsia="it-IT"/>
                    </w:rPr>
                    <w:t>Gheido</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Casotti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Nuovo Job sharing: assunzioni congiunte per le imprese agricole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Prat. fisc. e prof.</w:t>
                  </w:r>
                  <w:r w:rsidRPr="001A388F">
                    <w:rPr>
                      <w:rFonts w:ascii="Times New Roman" w:eastAsia="Times New Roman" w:hAnsi="Times New Roman" w:cs="Times New Roman"/>
                      <w:sz w:val="24"/>
                      <w:szCs w:val="24"/>
                      <w:lang w:eastAsia="it-IT"/>
                    </w:rPr>
                    <w:t xml:space="preserve">, 2014, 8; </w:t>
                  </w:r>
                  <w:r w:rsidRPr="001A388F">
                    <w:rPr>
                      <w:rFonts w:ascii="Times New Roman" w:eastAsia="Times New Roman" w:hAnsi="Times New Roman" w:cs="Times New Roman"/>
                      <w:smallCaps/>
                      <w:sz w:val="24"/>
                      <w:szCs w:val="24"/>
                      <w:lang w:eastAsia="it-IT"/>
                    </w:rPr>
                    <w:t>De Michele</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contestuale in agricoltura</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Lav. giur.</w:t>
                  </w:r>
                  <w:r w:rsidRPr="001A388F">
                    <w:rPr>
                      <w:rFonts w:ascii="Times New Roman" w:eastAsia="Times New Roman" w:hAnsi="Times New Roman" w:cs="Times New Roman"/>
                      <w:sz w:val="24"/>
                      <w:szCs w:val="24"/>
                      <w:lang w:eastAsia="it-IT"/>
                    </w:rPr>
                    <w:t>, 2013, 11, All., p. 71 ss.</w:t>
                  </w:r>
                </w:p>
                <w:bookmarkStart w:id="177" w:name="nota_7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[76]</w:t>
                  </w:r>
                  <w:r w:rsidRPr="001A388F">
                    <w:rPr>
                      <w:rFonts w:ascii="Times New Roman" w:eastAsia="Times New Roman" w:hAnsi="Times New Roman" w:cs="Times New Roman"/>
                      <w:sz w:val="24"/>
                      <w:szCs w:val="24"/>
                      <w:vertAlign w:val="superscript"/>
                      <w:lang w:eastAsia="it-IT"/>
                    </w:rPr>
                    <w:fldChar w:fldCharType="end"/>
                  </w:r>
                  <w:bookmarkEnd w:id="177"/>
                  <w:r w:rsidRPr="001A388F">
                    <w:rPr>
                      <w:rFonts w:ascii="Times New Roman" w:eastAsia="Times New Roman" w:hAnsi="Times New Roman" w:cs="Times New Roman"/>
                      <w:sz w:val="24"/>
                      <w:szCs w:val="24"/>
                      <w:lang w:eastAsia="it-IT"/>
                    </w:rPr>
                    <w:t xml:space="preserve"> Il d.m. 14 gennaio 2014 del Ministro del Lavoro ha introdotto, sotto il profilo operativo, profonde modificazioni alle disposizioni concernenti il sistema delle comunicazioni di assunzioni, trasformazione, proroga e cessazione concernenti i lavoratori assunti congiuntamente da imprese legate tra loro da un contratto di rete.</w:t>
                  </w:r>
                </w:p>
                <w:bookmarkStart w:id="178" w:name="nota_7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[77]</w:t>
                  </w:r>
                  <w:r w:rsidRPr="001A388F">
                    <w:rPr>
                      <w:rFonts w:ascii="Times New Roman" w:eastAsia="Times New Roman" w:hAnsi="Times New Roman" w:cs="Times New Roman"/>
                      <w:sz w:val="24"/>
                      <w:szCs w:val="24"/>
                      <w:vertAlign w:val="superscript"/>
                      <w:lang w:eastAsia="it-IT"/>
                    </w:rPr>
                    <w:fldChar w:fldCharType="end"/>
                  </w:r>
                  <w:bookmarkEnd w:id="178"/>
                  <w:r w:rsidRPr="001A388F">
                    <w:rPr>
                      <w:rFonts w:ascii="Times New Roman" w:eastAsia="Times New Roman" w:hAnsi="Times New Roman" w:cs="Times New Roman"/>
                      <w:sz w:val="24"/>
                      <w:szCs w:val="24"/>
                      <w:lang w:eastAsia="it-IT"/>
                    </w:rPr>
                    <w:t xml:space="preserve"> Con l’espressione </w:t>
                  </w:r>
                  <w:r w:rsidRPr="001A388F">
                    <w:rPr>
                      <w:rFonts w:ascii="Times New Roman" w:eastAsia="Times New Roman" w:hAnsi="Times New Roman" w:cs="Times New Roman"/>
                      <w:i/>
                      <w:iCs/>
                      <w:sz w:val="24"/>
                      <w:szCs w:val="24"/>
                      <w:lang w:eastAsia="it-IT"/>
                    </w:rPr>
                    <w:t xml:space="preserve">job sharing </w:t>
                  </w:r>
                  <w:r w:rsidRPr="001A388F">
                    <w:rPr>
                      <w:rFonts w:ascii="Times New Roman" w:eastAsia="Times New Roman" w:hAnsi="Times New Roman" w:cs="Times New Roman"/>
                      <w:sz w:val="24"/>
                      <w:szCs w:val="24"/>
                      <w:lang w:eastAsia="it-IT"/>
                    </w:rPr>
                    <w:t xml:space="preserve">si intende una particolare modalità o tipologia di contratto di lavoro subordinato che ha avuto origine e diffusione, a partire dagli anni sessanta, negli ordinamenti giuslavoristici degli Stati Uniti e del Regno Unito. L’introduzione di tale forma di lavoro ripartito, che contempla l’assunzione in solido da parte di due o più lavoratori di un’unica obbligazione di lavoro subordinato corrispondente a un posto di lavoro a tempo pieno, trova la sua ragione pratica nell’estensione ai contratti di lavoro a tempo parziale di alcune importanti tutele che la legge e i contratti collettivi riservavano soltanto ai contratti di lavoro a tempo pieno. Per approfondimenti sugli ordinamenti di matrice anglosassone, v. </w:t>
                  </w:r>
                  <w:r w:rsidRPr="001A388F">
                    <w:rPr>
                      <w:rFonts w:ascii="Times New Roman" w:eastAsia="Times New Roman" w:hAnsi="Times New Roman" w:cs="Times New Roman"/>
                      <w:smallCaps/>
                      <w:sz w:val="24"/>
                      <w:szCs w:val="24"/>
                      <w:lang w:eastAsia="it-IT"/>
                    </w:rPr>
                    <w:t>Ichino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tempo della prestazione nel rapporto di lavoro</w:t>
                  </w:r>
                  <w:r w:rsidRPr="001A388F">
                    <w:rPr>
                      <w:rFonts w:ascii="Times New Roman" w:eastAsia="Times New Roman" w:hAnsi="Times New Roman" w:cs="Times New Roman"/>
                      <w:sz w:val="24"/>
                      <w:szCs w:val="24"/>
                      <w:lang w:eastAsia="it-IT"/>
                    </w:rPr>
                    <w:t xml:space="preserve">, Milano, 1985, II, p. 401 ss.; </w:t>
                  </w:r>
                  <w:r w:rsidRPr="001A388F">
                    <w:rPr>
                      <w:rFonts w:ascii="Times New Roman" w:eastAsia="Times New Roman" w:hAnsi="Times New Roman" w:cs="Times New Roman"/>
                      <w:smallCaps/>
                      <w:sz w:val="24"/>
                      <w:szCs w:val="24"/>
                      <w:lang w:eastAsia="it-IT"/>
                    </w:rPr>
                    <w:t>Ichino</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Violi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Job sharing: un rapporto nuovo tra tempo di lavoro e tempo libero</w:t>
                  </w:r>
                  <w:r w:rsidRPr="001A388F">
                    <w:rPr>
                      <w:rFonts w:ascii="Times New Roman" w:eastAsia="Times New Roman" w:hAnsi="Times New Roman" w:cs="Times New Roman"/>
                      <w:sz w:val="24"/>
                      <w:szCs w:val="24"/>
                      <w:lang w:eastAsia="it-IT"/>
                    </w:rPr>
                    <w:t xml:space="preserve">, in A. Ichino, P. Ichino e Violi, </w:t>
                  </w:r>
                  <w:r w:rsidRPr="001A388F">
                    <w:rPr>
                      <w:rFonts w:ascii="Times New Roman" w:eastAsia="Times New Roman" w:hAnsi="Times New Roman" w:cs="Times New Roman"/>
                      <w:i/>
                      <w:iCs/>
                      <w:sz w:val="24"/>
                      <w:szCs w:val="24"/>
                      <w:lang w:eastAsia="it-IT"/>
                    </w:rPr>
                    <w:t>Nuovi strumenti di intervento nel mercato del lavoro</w:t>
                  </w:r>
                  <w:r w:rsidRPr="001A388F">
                    <w:rPr>
                      <w:rFonts w:ascii="Times New Roman" w:eastAsia="Times New Roman" w:hAnsi="Times New Roman" w:cs="Times New Roman"/>
                      <w:sz w:val="24"/>
                      <w:szCs w:val="24"/>
                      <w:lang w:eastAsia="it-IT"/>
                    </w:rPr>
                    <w:t>, Milano, 1998, p. 89 ss.;</w:t>
                  </w:r>
                  <w:r w:rsidRPr="001A388F">
                    <w:rPr>
                      <w:rFonts w:ascii="Times New Roman" w:eastAsia="Times New Roman" w:hAnsi="Times New Roman" w:cs="Times New Roman"/>
                      <w:smallCaps/>
                      <w:sz w:val="24"/>
                      <w:szCs w:val="24"/>
                      <w:lang w:eastAsia="it-IT"/>
                    </w:rPr>
                    <w:t xml:space="preserve"> Block</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Job sharing: an alternative to traditional employment patterns</w:t>
                  </w:r>
                  <w:r w:rsidRPr="001A388F">
                    <w:rPr>
                      <w:rFonts w:ascii="Times New Roman" w:eastAsia="Times New Roman" w:hAnsi="Times New Roman" w:cs="Times New Roman"/>
                      <w:sz w:val="24"/>
                      <w:szCs w:val="24"/>
                      <w:lang w:eastAsia="it-IT"/>
                    </w:rPr>
                    <w:t xml:space="preserve">, Arlington, 1981. Tale tipologia contrattuale, nota alla prassi della contrattazione collettiva nazionale ed aziendale e variamente definita come “lavoro subordinato ripartito”, oppure “lavoro condiviso” (l’espressione è di </w:t>
                  </w:r>
                  <w:r w:rsidRPr="001A388F">
                    <w:rPr>
                      <w:rFonts w:ascii="Times New Roman" w:eastAsia="Times New Roman" w:hAnsi="Times New Roman" w:cs="Times New Roman"/>
                      <w:smallCaps/>
                      <w:sz w:val="24"/>
                      <w:szCs w:val="24"/>
                      <w:lang w:eastAsia="it-IT"/>
                    </w:rPr>
                    <w:t>Bavaro</w:t>
                  </w:r>
                  <w:r w:rsidRPr="001A388F">
                    <w:rPr>
                      <w:rFonts w:ascii="Times New Roman" w:eastAsia="Times New Roman" w:hAnsi="Times New Roman" w:cs="Times New Roman"/>
                      <w:sz w:val="24"/>
                      <w:szCs w:val="24"/>
                      <w:lang w:eastAsia="it-IT"/>
                    </w:rPr>
                    <w:t xml:space="preserve"> e </w:t>
                  </w:r>
                  <w:r w:rsidRPr="001A388F">
                    <w:rPr>
                      <w:rFonts w:ascii="Times New Roman" w:eastAsia="Times New Roman" w:hAnsi="Times New Roman" w:cs="Times New Roman"/>
                      <w:smallCaps/>
                      <w:sz w:val="24"/>
                      <w:szCs w:val="24"/>
                      <w:lang w:eastAsia="it-IT"/>
                    </w:rPr>
                    <w:t>De Cristofaro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Lavoro part-time,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Digesto, disc. priv.</w:t>
                  </w:r>
                  <w:r w:rsidRPr="001A388F">
                    <w:rPr>
                      <w:rFonts w:ascii="Times New Roman" w:eastAsia="Times New Roman" w:hAnsi="Times New Roman" w:cs="Times New Roman"/>
                      <w:sz w:val="24"/>
                      <w:szCs w:val="24"/>
                      <w:lang w:eastAsia="it-IT"/>
                    </w:rPr>
                    <w:t>, sez. comm.,</w:t>
                  </w:r>
                  <w:r w:rsidRPr="001A388F">
                    <w:rPr>
                      <w:rFonts w:ascii="Times New Roman" w:eastAsia="Times New Roman" w:hAnsi="Times New Roman" w:cs="Times New Roman"/>
                      <w:i/>
                      <w:iCs/>
                      <w:sz w:val="24"/>
                      <w:szCs w:val="24"/>
                      <w:lang w:eastAsia="it-IT"/>
                    </w:rPr>
                    <w:t xml:space="preserve"> Aggiornamento</w:t>
                  </w:r>
                  <w:r w:rsidRPr="001A388F">
                    <w:rPr>
                      <w:rFonts w:ascii="Times New Roman" w:eastAsia="Times New Roman" w:hAnsi="Times New Roman" w:cs="Times New Roman"/>
                      <w:sz w:val="24"/>
                      <w:szCs w:val="24"/>
                      <w:lang w:eastAsia="it-IT"/>
                    </w:rPr>
                    <w:t xml:space="preserve">, Torino, 2000, p. 487), o ancora “lavoro a coppia”, è stata tipizzata dal legislatore nazionale con la riforma del 2003. Il contratto di lavoro ripartito trova la sua disciplina nel d.lgs. n. 276 del 2003, al cui art. 41, comma 1, viene definito come «lo speciale contratto di lavoro mediante il quale due lavoratori assumono in solido l’adempimento di unica e identica obbligazione lavorativa». Note caratterizzanti del lavoro ripartito sono, dunque, la contitolarità del rapporto e la solidarietà dell’obbligazione. Secondo </w:t>
                  </w:r>
                  <w:r w:rsidRPr="001A388F">
                    <w:rPr>
                      <w:rFonts w:ascii="Times New Roman" w:eastAsia="Times New Roman" w:hAnsi="Times New Roman" w:cs="Times New Roman"/>
                      <w:smallCaps/>
                      <w:sz w:val="24"/>
                      <w:szCs w:val="24"/>
                      <w:lang w:eastAsia="it-IT"/>
                    </w:rPr>
                    <w:t>Bacchini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Lavoro intermittente, ripartito e accessorio. Subordinazione e nuova flessibilità</w:t>
                  </w:r>
                  <w:r w:rsidRPr="001A388F">
                    <w:rPr>
                      <w:rFonts w:ascii="Times New Roman" w:eastAsia="Times New Roman" w:hAnsi="Times New Roman" w:cs="Times New Roman"/>
                      <w:sz w:val="24"/>
                      <w:szCs w:val="24"/>
                      <w:lang w:eastAsia="it-IT"/>
                    </w:rPr>
                    <w:t xml:space="preserve">, Milano, 2009, p. 302, la particolarità o specificità del contratto di </w:t>
                  </w:r>
                  <w:r w:rsidRPr="001A388F">
                    <w:rPr>
                      <w:rFonts w:ascii="Times New Roman" w:eastAsia="Times New Roman" w:hAnsi="Times New Roman" w:cs="Times New Roman"/>
                      <w:i/>
                      <w:iCs/>
                      <w:sz w:val="24"/>
                      <w:szCs w:val="24"/>
                      <w:lang w:eastAsia="it-IT"/>
                    </w:rPr>
                    <w:t xml:space="preserve">job sharing </w:t>
                  </w:r>
                  <w:r w:rsidRPr="001A388F">
                    <w:rPr>
                      <w:rFonts w:ascii="Times New Roman" w:eastAsia="Times New Roman" w:hAnsi="Times New Roman" w:cs="Times New Roman"/>
                      <w:sz w:val="24"/>
                      <w:szCs w:val="24"/>
                      <w:lang w:eastAsia="it-IT"/>
                    </w:rPr>
                    <w:t xml:space="preserve">rispetto al modello tipico di lavoro subordinato risiede nell’obbligazione solidale e, perciò, presunta come fungibile, di due lavoratori per l’adempimento dell’unica prestazione di lavoro, tuttavia, normalmente ripartita fra gli stessi. Per la dottrina in argomento, cfr., tra gli altri, </w:t>
                  </w:r>
                  <w:r w:rsidRPr="001A388F">
                    <w:rPr>
                      <w:rFonts w:ascii="Times New Roman" w:eastAsia="Times New Roman" w:hAnsi="Times New Roman" w:cs="Times New Roman"/>
                      <w:smallCaps/>
                      <w:sz w:val="24"/>
                      <w:szCs w:val="24"/>
                      <w:lang w:eastAsia="it-IT"/>
                    </w:rPr>
                    <w:t xml:space="preserve">Cataudella, </w:t>
                  </w:r>
                  <w:r w:rsidRPr="001A388F">
                    <w:rPr>
                      <w:rFonts w:ascii="Times New Roman" w:eastAsia="Times New Roman" w:hAnsi="Times New Roman" w:cs="Times New Roman"/>
                      <w:i/>
                      <w:iCs/>
                      <w:sz w:val="24"/>
                      <w:szCs w:val="24"/>
                      <w:lang w:eastAsia="it-IT"/>
                    </w:rPr>
                    <w:t>La retribuzione nel tempo della crisi. Tra principi costituzionali ed esigenze del mercato</w:t>
                  </w:r>
                  <w:r w:rsidRPr="001A388F">
                    <w:rPr>
                      <w:rFonts w:ascii="Times New Roman" w:eastAsia="Times New Roman" w:hAnsi="Times New Roman" w:cs="Times New Roman"/>
                      <w:sz w:val="24"/>
                      <w:szCs w:val="24"/>
                      <w:lang w:eastAsia="it-IT"/>
                    </w:rPr>
                    <w:t xml:space="preserve">, Torino, 2013, p. 77 ss.; </w:t>
                  </w:r>
                  <w:r w:rsidRPr="001A388F">
                    <w:rPr>
                      <w:rFonts w:ascii="Times New Roman" w:eastAsia="Times New Roman" w:hAnsi="Times New Roman" w:cs="Times New Roman"/>
                      <w:smallCaps/>
                      <w:sz w:val="24"/>
                      <w:szCs w:val="24"/>
                      <w:lang w:eastAsia="it-IT"/>
                    </w:rPr>
                    <w:t>Orlandi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contratto di lavoro ripartito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I nuovi contratti di lavoro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Trattato</w:t>
                  </w:r>
                  <w:r w:rsidRPr="001A388F">
                    <w:rPr>
                      <w:rFonts w:ascii="Times New Roman" w:eastAsia="Times New Roman" w:hAnsi="Times New Roman" w:cs="Times New Roman"/>
                      <w:sz w:val="24"/>
                      <w:szCs w:val="24"/>
                      <w:lang w:eastAsia="it-IT"/>
                    </w:rPr>
                    <w:t xml:space="preserve"> diretto da Persiani, Torino 2010, p. 407 ss.; </w:t>
                  </w:r>
                  <w:r w:rsidRPr="001A388F">
                    <w:rPr>
                      <w:rFonts w:ascii="Times New Roman" w:eastAsia="Times New Roman" w:hAnsi="Times New Roman" w:cs="Times New Roman"/>
                      <w:smallCaps/>
                      <w:sz w:val="24"/>
                      <w:szCs w:val="24"/>
                      <w:lang w:eastAsia="it-IT"/>
                    </w:rPr>
                    <w:t>Ferraro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Tipologie di lavoro flessibile</w:t>
                  </w:r>
                  <w:r w:rsidRPr="001A388F">
                    <w:rPr>
                      <w:rFonts w:ascii="Times New Roman" w:eastAsia="Times New Roman" w:hAnsi="Times New Roman" w:cs="Times New Roman"/>
                      <w:sz w:val="24"/>
                      <w:szCs w:val="24"/>
                      <w:lang w:eastAsia="it-IT"/>
                    </w:rPr>
                    <w:t xml:space="preserve">, Torino, 2009; </w:t>
                  </w:r>
                  <w:r w:rsidRPr="001A388F">
                    <w:rPr>
                      <w:rFonts w:ascii="Times New Roman" w:eastAsia="Times New Roman" w:hAnsi="Times New Roman" w:cs="Times New Roman"/>
                      <w:smallCaps/>
                      <w:sz w:val="24"/>
                      <w:szCs w:val="24"/>
                      <w:lang w:eastAsia="it-IT"/>
                    </w:rPr>
                    <w:t xml:space="preserve">Bettini, </w:t>
                  </w:r>
                  <w:r w:rsidRPr="001A388F">
                    <w:rPr>
                      <w:rFonts w:ascii="Times New Roman" w:eastAsia="Times New Roman" w:hAnsi="Times New Roman" w:cs="Times New Roman"/>
                      <w:i/>
                      <w:iCs/>
                      <w:sz w:val="24"/>
                      <w:szCs w:val="24"/>
                      <w:lang w:eastAsia="it-IT"/>
                    </w:rPr>
                    <w:t>Il lavoro ripartito</w:t>
                  </w:r>
                  <w:r w:rsidRPr="001A388F">
                    <w:rPr>
                      <w:rFonts w:ascii="Times New Roman" w:eastAsia="Times New Roman" w:hAnsi="Times New Roman" w:cs="Times New Roman"/>
                      <w:sz w:val="24"/>
                      <w:szCs w:val="24"/>
                      <w:lang w:eastAsia="it-IT"/>
                    </w:rPr>
                    <w:t xml:space="preserve">, Torino, 2005; </w:t>
                  </w:r>
                  <w:r w:rsidRPr="001A388F">
                    <w:rPr>
                      <w:rFonts w:ascii="Times New Roman" w:eastAsia="Times New Roman" w:hAnsi="Times New Roman" w:cs="Times New Roman"/>
                      <w:smallCaps/>
                      <w:sz w:val="24"/>
                      <w:szCs w:val="24"/>
                      <w:lang w:eastAsia="it-IT"/>
                    </w:rPr>
                    <w:t>Dell’Olio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Le “nuove tipologie” e la subordinazione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Come cambia il mercato del lavoro</w:t>
                  </w:r>
                  <w:r w:rsidRPr="001A388F">
                    <w:rPr>
                      <w:rFonts w:ascii="Times New Roman" w:eastAsia="Times New Roman" w:hAnsi="Times New Roman" w:cs="Times New Roman"/>
                      <w:sz w:val="24"/>
                      <w:szCs w:val="24"/>
                      <w:lang w:eastAsia="it-IT"/>
                    </w:rPr>
                    <w:t xml:space="preserve">, Milano, 2004, p. 21 ss.; </w:t>
                  </w:r>
                  <w:r w:rsidRPr="001A388F">
                    <w:rPr>
                      <w:rFonts w:ascii="Times New Roman" w:eastAsia="Times New Roman" w:hAnsi="Times New Roman" w:cs="Times New Roman"/>
                      <w:smallCaps/>
                      <w:sz w:val="24"/>
                      <w:szCs w:val="24"/>
                      <w:lang w:eastAsia="it-IT"/>
                    </w:rPr>
                    <w:t>Tatarelli</w:t>
                  </w:r>
                  <w:r w:rsidRPr="001A388F">
                    <w:rPr>
                      <w:rFonts w:ascii="Times New Roman" w:eastAsia="Times New Roman" w:hAnsi="Times New Roman" w:cs="Times New Roman"/>
                      <w:sz w:val="24"/>
                      <w:szCs w:val="24"/>
                      <w:lang w:eastAsia="it-IT"/>
                    </w:rPr>
                    <w:t xml:space="preserve">, voce </w:t>
                  </w:r>
                  <w:r w:rsidRPr="001A388F">
                    <w:rPr>
                      <w:rFonts w:ascii="Times New Roman" w:eastAsia="Times New Roman" w:hAnsi="Times New Roman" w:cs="Times New Roman"/>
                      <w:i/>
                      <w:iCs/>
                      <w:sz w:val="24"/>
                      <w:szCs w:val="24"/>
                      <w:lang w:eastAsia="it-IT"/>
                    </w:rPr>
                    <w:t>Lavoro ripartito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Enc. giur</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Aggiornamenti</w:t>
                  </w:r>
                  <w:r w:rsidRPr="001A388F">
                    <w:rPr>
                      <w:rFonts w:ascii="Times New Roman" w:eastAsia="Times New Roman" w:hAnsi="Times New Roman" w:cs="Times New Roman"/>
                      <w:sz w:val="24"/>
                      <w:szCs w:val="24"/>
                      <w:lang w:eastAsia="it-IT"/>
                    </w:rPr>
                    <w:t xml:space="preserve">, Roma, 2004. Per la dottrina antecedente la riforma del 2003 v. P. </w:t>
                  </w:r>
                  <w:r w:rsidRPr="001A388F">
                    <w:rPr>
                      <w:rFonts w:ascii="Times New Roman" w:eastAsia="Times New Roman" w:hAnsi="Times New Roman" w:cs="Times New Roman"/>
                      <w:smallCaps/>
                      <w:sz w:val="24"/>
                      <w:szCs w:val="24"/>
                      <w:lang w:eastAsia="it-IT"/>
                    </w:rPr>
                    <w:t>Ichino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Il tempo della prestazione nel rapporto di lavoro</w:t>
                  </w:r>
                  <w:r w:rsidRPr="001A388F">
                    <w:rPr>
                      <w:rFonts w:ascii="Times New Roman" w:eastAsia="Times New Roman" w:hAnsi="Times New Roman" w:cs="Times New Roman"/>
                      <w:sz w:val="24"/>
                      <w:szCs w:val="24"/>
                      <w:lang w:eastAsia="it-IT"/>
                    </w:rPr>
                    <w:t xml:space="preserve">, cit.; </w:t>
                  </w:r>
                  <w:r w:rsidRPr="001A388F">
                    <w:rPr>
                      <w:rFonts w:ascii="Times New Roman" w:eastAsia="Times New Roman" w:hAnsi="Times New Roman" w:cs="Times New Roman"/>
                      <w:smallCaps/>
                      <w:sz w:val="24"/>
                      <w:szCs w:val="24"/>
                      <w:lang w:eastAsia="it-IT"/>
                    </w:rPr>
                    <w:t>Id</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Due nuovi modelli di organizzazione dell’orario di lavoro: job sharing e flex-time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Lav. prev. oggi</w:t>
                  </w:r>
                  <w:r w:rsidRPr="001A388F">
                    <w:rPr>
                      <w:rFonts w:ascii="Times New Roman" w:eastAsia="Times New Roman" w:hAnsi="Times New Roman" w:cs="Times New Roman"/>
                      <w:sz w:val="24"/>
                      <w:szCs w:val="24"/>
                      <w:lang w:eastAsia="it-IT"/>
                    </w:rPr>
                    <w:t xml:space="preserve">, 1985, p. 969 ss.; </w:t>
                  </w:r>
                  <w:r w:rsidRPr="001A388F">
                    <w:rPr>
                      <w:rFonts w:ascii="Times New Roman" w:eastAsia="Times New Roman" w:hAnsi="Times New Roman" w:cs="Times New Roman"/>
                      <w:smallCaps/>
                      <w:sz w:val="24"/>
                      <w:szCs w:val="24"/>
                      <w:lang w:eastAsia="it-IT"/>
                    </w:rPr>
                    <w:t>Alessi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Lavoro a tempo parziale, job sharing e discriminazioni indirette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Dir. rel. ind</w:t>
                  </w:r>
                  <w:r w:rsidRPr="001A388F">
                    <w:rPr>
                      <w:rFonts w:ascii="Times New Roman" w:eastAsia="Times New Roman" w:hAnsi="Times New Roman" w:cs="Times New Roman"/>
                      <w:sz w:val="24"/>
                      <w:szCs w:val="24"/>
                      <w:lang w:eastAsia="it-IT"/>
                    </w:rPr>
                    <w:t xml:space="preserve">., 1999, 2, p. 235 ss.; </w:t>
                  </w:r>
                  <w:r w:rsidRPr="001A388F">
                    <w:rPr>
                      <w:rFonts w:ascii="Times New Roman" w:eastAsia="Times New Roman" w:hAnsi="Times New Roman" w:cs="Times New Roman"/>
                      <w:smallCaps/>
                      <w:sz w:val="24"/>
                      <w:szCs w:val="24"/>
                      <w:lang w:eastAsia="it-IT"/>
                    </w:rPr>
                    <w:t>Tiraboschi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disciplina del job sharing nell’ordinamento giuridico italiano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Dir. prat. lav</w:t>
                  </w:r>
                  <w:r w:rsidRPr="001A388F">
                    <w:rPr>
                      <w:rFonts w:ascii="Times New Roman" w:eastAsia="Times New Roman" w:hAnsi="Times New Roman" w:cs="Times New Roman"/>
                      <w:sz w:val="24"/>
                      <w:szCs w:val="24"/>
                      <w:lang w:eastAsia="it-IT"/>
                    </w:rPr>
                    <w:t xml:space="preserve">., 1998, II, p. 1405 ss. Sotto il profilo giurisprudenziale, si ricorda Corte CE, 17 giugno 1998, </w:t>
                  </w:r>
                  <w:r w:rsidRPr="001A388F">
                    <w:rPr>
                      <w:rFonts w:ascii="Times New Roman" w:eastAsia="Times New Roman" w:hAnsi="Times New Roman" w:cs="Times New Roman"/>
                      <w:i/>
                      <w:iCs/>
                      <w:sz w:val="24"/>
                      <w:szCs w:val="24"/>
                      <w:lang w:eastAsia="it-IT"/>
                    </w:rPr>
                    <w:t>Hill e Stapleton c. The Revenue Commissioners, Department of Finance</w:t>
                  </w:r>
                  <w:r w:rsidRPr="001A388F">
                    <w:rPr>
                      <w:rFonts w:ascii="Times New Roman" w:eastAsia="Times New Roman" w:hAnsi="Times New Roman" w:cs="Times New Roman"/>
                      <w:sz w:val="24"/>
                      <w:szCs w:val="24"/>
                      <w:lang w:eastAsia="it-IT"/>
                    </w:rPr>
                    <w:t xml:space="preserve">, C-243/95, in </w:t>
                  </w:r>
                  <w:r w:rsidRPr="001A388F">
                    <w:rPr>
                      <w:rFonts w:ascii="Times New Roman" w:eastAsia="Times New Roman" w:hAnsi="Times New Roman" w:cs="Times New Roman"/>
                      <w:i/>
                      <w:iCs/>
                      <w:sz w:val="24"/>
                      <w:szCs w:val="24"/>
                      <w:lang w:eastAsia="it-IT"/>
                    </w:rPr>
                    <w:t>Racc</w:t>
                  </w:r>
                  <w:r w:rsidRPr="001A388F">
                    <w:rPr>
                      <w:rFonts w:ascii="Times New Roman" w:eastAsia="Times New Roman" w:hAnsi="Times New Roman" w:cs="Times New Roman"/>
                      <w:sz w:val="24"/>
                      <w:szCs w:val="24"/>
                      <w:lang w:eastAsia="it-IT"/>
                    </w:rPr>
                    <w:t>., p. 3739, nella quale la Corte di giustizia si è occupata per la prima volta delle discriminazioni indirette nel lavoro ripartito.</w:t>
                  </w:r>
                </w:p>
                <w:bookmarkStart w:id="179" w:name="nota_7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[78]</w:t>
                  </w:r>
                  <w:r w:rsidRPr="001A388F">
                    <w:rPr>
                      <w:rFonts w:ascii="Times New Roman" w:eastAsia="Times New Roman" w:hAnsi="Times New Roman" w:cs="Times New Roman"/>
                      <w:sz w:val="24"/>
                      <w:szCs w:val="24"/>
                      <w:vertAlign w:val="superscript"/>
                      <w:lang w:eastAsia="it-IT"/>
                    </w:rPr>
                    <w:fldChar w:fldCharType="end"/>
                  </w:r>
                  <w:bookmarkEnd w:id="179"/>
                  <w:r w:rsidRPr="001A388F">
                    <w:rPr>
                      <w:rFonts w:ascii="Times New Roman" w:eastAsia="Times New Roman" w:hAnsi="Times New Roman" w:cs="Times New Roman"/>
                      <w:sz w:val="24"/>
                      <w:szCs w:val="24"/>
                      <w:lang w:eastAsia="it-IT"/>
                    </w:rPr>
                    <w:t xml:space="preserve"> Nel caso sottoposto al parere del Ministero, l’azienda fuori dal settore agricolo svolgeva attività di prestazione di servizi di contabilità e consulenza fiscale, pur fornendo esclusivamente servizi in convenzione con la Confagricoltura ed operando quale sportello periferico per il CAAF Confagricoltura (centro di assistenza autorizzato fiscale) e per il CAA Confagricoltura (centro assistenza agricolo).</w:t>
                  </w:r>
                </w:p>
                <w:bookmarkStart w:id="180" w:name="nota_7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"javascript:LinkReplacer.scroll('espon_79')"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[79]</w:t>
                  </w:r>
                  <w:r w:rsidRPr="001A388F">
                    <w:rPr>
                      <w:rFonts w:ascii="Times New Roman" w:eastAsia="Times New Roman" w:hAnsi="Times New Roman" w:cs="Times New Roman"/>
                      <w:sz w:val="24"/>
                      <w:szCs w:val="24"/>
                      <w:vertAlign w:val="superscript"/>
                      <w:lang w:eastAsia="it-IT"/>
                    </w:rPr>
                    <w:fldChar w:fldCharType="end"/>
                  </w:r>
                  <w:bookmarkEnd w:id="180"/>
                  <w:r w:rsidRPr="001A388F">
                    <w:rPr>
                      <w:rFonts w:ascii="Times New Roman" w:eastAsia="Times New Roman" w:hAnsi="Times New Roman" w:cs="Times New Roman"/>
                      <w:sz w:val="24"/>
                      <w:szCs w:val="24"/>
                      <w:lang w:eastAsia="it-IT"/>
                    </w:rPr>
                    <w:t xml:space="preserve"> Secondo il quale «Ai fini degli adempimenti pubblicitari di cui al comma 4-quater dell’articolo 3 del decreto-legge 10 febbraio 2009, n. 5, convertito, con modificazioni, dalla legge 9 aprile 2009, n. 33, e successive modificazioni, il contratto di rete nel settore agricolo può essere sottoscritto dalle parti con l’assistenza di una o più organizzazioni professionali agricole maggiormente rappresentative a livello nazionale, che hanno partecipato alla redazione finale dell’accordo».</w:t>
                  </w:r>
                </w:p>
                <w:bookmarkStart w:id="181" w:name="nota_8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[80]</w:t>
                  </w:r>
                  <w:r w:rsidRPr="001A388F">
                    <w:rPr>
                      <w:rFonts w:ascii="Times New Roman" w:eastAsia="Times New Roman" w:hAnsi="Times New Roman" w:cs="Times New Roman"/>
                      <w:sz w:val="24"/>
                      <w:szCs w:val="24"/>
                      <w:vertAlign w:val="superscript"/>
                      <w:lang w:eastAsia="it-IT"/>
                    </w:rPr>
                    <w:fldChar w:fldCharType="end"/>
                  </w:r>
                  <w:bookmarkEnd w:id="181"/>
                  <w:r w:rsidRPr="001A388F">
                    <w:rPr>
                      <w:rFonts w:ascii="Times New Roman" w:eastAsia="Times New Roman" w:hAnsi="Times New Roman" w:cs="Times New Roman"/>
                      <w:sz w:val="24"/>
                      <w:szCs w:val="24"/>
                      <w:lang w:eastAsia="it-IT"/>
                    </w:rPr>
                    <w:t xml:space="preserve"> Per la rilevanza del settore agricolo nella politica dell’Unione europea, v. EURICSE (</w:t>
                  </w:r>
                  <w:r w:rsidRPr="001A388F">
                    <w:rPr>
                      <w:rFonts w:ascii="Times New Roman" w:eastAsia="Times New Roman" w:hAnsi="Times New Roman" w:cs="Times New Roman"/>
                      <w:i/>
                      <w:iCs/>
                      <w:sz w:val="24"/>
                      <w:szCs w:val="24"/>
                      <w:lang w:eastAsia="it-IT"/>
                    </w:rPr>
                    <w:t>European Reasearch Institute on Cooperative and Social Enterprises</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La politica agricola comunitaria ed il ruolo delle reti di impresa, Position Paper sulla PAC post 2013</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http://euricse.eu</w:t>
                  </w:r>
                  <w:r w:rsidRPr="001A388F">
                    <w:rPr>
                      <w:rFonts w:ascii="Times New Roman" w:eastAsia="Times New Roman" w:hAnsi="Times New Roman" w:cs="Times New Roman"/>
                      <w:sz w:val="24"/>
                      <w:szCs w:val="24"/>
                      <w:lang w:eastAsia="it-IT"/>
                    </w:rPr>
                    <w:t>.</w:t>
                  </w:r>
                </w:p>
                <w:bookmarkStart w:id="182" w:name="nota_8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[81]</w:t>
                  </w:r>
                  <w:r w:rsidRPr="001A388F">
                    <w:rPr>
                      <w:rFonts w:ascii="Times New Roman" w:eastAsia="Times New Roman" w:hAnsi="Times New Roman" w:cs="Times New Roman"/>
                      <w:sz w:val="24"/>
                      <w:szCs w:val="24"/>
                      <w:vertAlign w:val="superscript"/>
                      <w:lang w:eastAsia="it-IT"/>
                    </w:rPr>
                    <w:fldChar w:fldCharType="end"/>
                  </w:r>
                  <w:bookmarkEnd w:id="182"/>
                  <w:r w:rsidRPr="001A388F">
                    <w:rPr>
                      <w:rFonts w:ascii="Times New Roman" w:eastAsia="Times New Roman" w:hAnsi="Times New Roman" w:cs="Times New Roman"/>
                      <w:sz w:val="24"/>
                      <w:szCs w:val="24"/>
                      <w:lang w:eastAsia="it-IT"/>
                    </w:rPr>
                    <w:t xml:space="preserve"> V., ad es., il rapporto elaborato dal Centro studi di Confagricoltura </w:t>
                  </w:r>
                  <w:r w:rsidRPr="001A388F">
                    <w:rPr>
                      <w:rFonts w:ascii="Times New Roman" w:eastAsia="Times New Roman" w:hAnsi="Times New Roman" w:cs="Times New Roman"/>
                      <w:i/>
                      <w:iCs/>
                      <w:sz w:val="24"/>
                      <w:szCs w:val="24"/>
                      <w:lang w:eastAsia="it-IT"/>
                    </w:rPr>
                    <w:t>Imprese agricole e Contratti di Rete</w:t>
                  </w:r>
                  <w:r w:rsidRPr="001A388F">
                    <w:rPr>
                      <w:rFonts w:ascii="Times New Roman" w:eastAsia="Times New Roman" w:hAnsi="Times New Roman" w:cs="Times New Roman"/>
                      <w:sz w:val="24"/>
                      <w:szCs w:val="24"/>
                      <w:lang w:eastAsia="it-IT"/>
                    </w:rPr>
                    <w:t xml:space="preserve">, del 26 febbraio 2015, in </w:t>
                  </w:r>
                  <w:r w:rsidRPr="001A388F">
                    <w:rPr>
                      <w:rFonts w:ascii="Times New Roman" w:eastAsia="Times New Roman" w:hAnsi="Times New Roman" w:cs="Times New Roman"/>
                      <w:i/>
                      <w:iCs/>
                      <w:sz w:val="24"/>
                      <w:szCs w:val="24"/>
                      <w:lang w:eastAsia="it-IT"/>
                    </w:rPr>
                    <w:t>www.confagricoltura.it</w:t>
                  </w:r>
                  <w:r w:rsidRPr="001A388F">
                    <w:rPr>
                      <w:rFonts w:ascii="Times New Roman" w:eastAsia="Times New Roman" w:hAnsi="Times New Roman" w:cs="Times New Roman"/>
                      <w:sz w:val="24"/>
                      <w:szCs w:val="24"/>
                      <w:lang w:eastAsia="it-IT"/>
                    </w:rPr>
                    <w:t>.</w:t>
                  </w:r>
                </w:p>
                <w:bookmarkStart w:id="183" w:name="nota_8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[82]</w:t>
                  </w:r>
                  <w:r w:rsidRPr="001A388F">
                    <w:rPr>
                      <w:rFonts w:ascii="Times New Roman" w:eastAsia="Times New Roman" w:hAnsi="Times New Roman" w:cs="Times New Roman"/>
                      <w:sz w:val="24"/>
                      <w:szCs w:val="24"/>
                      <w:vertAlign w:val="superscript"/>
                      <w:lang w:eastAsia="it-IT"/>
                    </w:rPr>
                    <w:fldChar w:fldCharType="end"/>
                  </w:r>
                  <w:bookmarkEnd w:id="183"/>
                  <w:r w:rsidRPr="001A388F">
                    <w:rPr>
                      <w:rFonts w:ascii="Times New Roman" w:eastAsia="Times New Roman" w:hAnsi="Times New Roman" w:cs="Times New Roman"/>
                      <w:sz w:val="24"/>
                      <w:szCs w:val="24"/>
                      <w:lang w:eastAsia="it-IT"/>
                    </w:rPr>
                    <w:t xml:space="preserve"> Si ricordano, fra le altre, la Raccomandazione del Consiglio 2005/601/CE del 12 luglio 2005, </w:t>
                  </w:r>
                  <w:r w:rsidRPr="001A388F">
                    <w:rPr>
                      <w:rFonts w:ascii="Times New Roman" w:eastAsia="Times New Roman" w:hAnsi="Times New Roman" w:cs="Times New Roman"/>
                      <w:i/>
                      <w:iCs/>
                      <w:sz w:val="24"/>
                      <w:szCs w:val="24"/>
                      <w:lang w:eastAsia="it-IT"/>
                    </w:rPr>
                    <w:t>relativa agli indirizzi di massima per le politiche economiche degli Stati membri e della Comunità (2005-2008)</w:t>
                  </w:r>
                  <w:r w:rsidRPr="001A388F">
                    <w:rPr>
                      <w:rFonts w:ascii="Times New Roman" w:eastAsia="Times New Roman" w:hAnsi="Times New Roman" w:cs="Times New Roman"/>
                      <w:sz w:val="24"/>
                      <w:szCs w:val="24"/>
                      <w:lang w:eastAsia="it-IT"/>
                    </w:rPr>
                    <w:t xml:space="preserve">; la Comunicazione della Commissione al Consiglio, al Parlamento europeo, al Comitato economico e sociale europeo e al Comitato delle regioni </w:t>
                  </w:r>
                  <w:r w:rsidRPr="001A388F">
                    <w:rPr>
                      <w:rFonts w:ascii="Times New Roman" w:eastAsia="Times New Roman" w:hAnsi="Times New Roman" w:cs="Times New Roman"/>
                      <w:i/>
                      <w:iCs/>
                      <w:sz w:val="24"/>
                      <w:szCs w:val="24"/>
                      <w:lang w:eastAsia="it-IT"/>
                    </w:rPr>
                    <w:t>«Attuare il programma comunitario di Lisbona – Una politica moderna a favore delle PMI per la crescita e l’occupazione»</w:t>
                  </w:r>
                  <w:r w:rsidRPr="001A388F">
                    <w:rPr>
                      <w:rFonts w:ascii="Times New Roman" w:eastAsia="Times New Roman" w:hAnsi="Times New Roman" w:cs="Times New Roman"/>
                      <w:sz w:val="24"/>
                      <w:szCs w:val="24"/>
                      <w:lang w:eastAsia="it-IT"/>
                    </w:rPr>
                    <w:t xml:space="preserve">, COM(2005) 551 def. del 10 novembre 2005; la Comunicazione della Commissione al Consiglio, al Parlamento europeo, al Comitato economico e sociale europeo e al Comitato delle regioni </w:t>
                  </w:r>
                  <w:r w:rsidRPr="001A388F">
                    <w:rPr>
                      <w:rFonts w:ascii="Times New Roman" w:eastAsia="Times New Roman" w:hAnsi="Times New Roman" w:cs="Times New Roman"/>
                      <w:i/>
                      <w:iCs/>
                      <w:sz w:val="24"/>
                      <w:szCs w:val="24"/>
                      <w:lang w:eastAsia="it-IT"/>
                    </w:rPr>
                    <w:t>«Piccole e medie imprese, essenziali per conseguire una maggiore crescita e rafforzare l’occupazione – Valutazione intermedia della politica moderna a favore delle PMI»</w:t>
                  </w:r>
                  <w:r w:rsidRPr="001A388F">
                    <w:rPr>
                      <w:rFonts w:ascii="Times New Roman" w:eastAsia="Times New Roman" w:hAnsi="Times New Roman" w:cs="Times New Roman"/>
                      <w:sz w:val="24"/>
                      <w:szCs w:val="24"/>
                      <w:lang w:eastAsia="it-IT"/>
                    </w:rPr>
                    <w:t>, COM(2007) 592 def. del 4 ottobre 2007.</w:t>
                  </w:r>
                </w:p>
                <w:bookmarkStart w:id="184" w:name="nota_8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[83]</w:t>
                  </w:r>
                  <w:r w:rsidRPr="001A388F">
                    <w:rPr>
                      <w:rFonts w:ascii="Times New Roman" w:eastAsia="Times New Roman" w:hAnsi="Times New Roman" w:cs="Times New Roman"/>
                      <w:sz w:val="24"/>
                      <w:szCs w:val="24"/>
                      <w:vertAlign w:val="superscript"/>
                      <w:lang w:eastAsia="it-IT"/>
                    </w:rPr>
                    <w:fldChar w:fldCharType="end"/>
                  </w:r>
                  <w:bookmarkEnd w:id="184"/>
                  <w:r w:rsidRPr="001A388F">
                    <w:rPr>
                      <w:rFonts w:ascii="Times New Roman" w:eastAsia="Times New Roman" w:hAnsi="Times New Roman" w:cs="Times New Roman"/>
                      <w:sz w:val="24"/>
                      <w:szCs w:val="24"/>
                      <w:lang w:eastAsia="it-IT"/>
                    </w:rPr>
                    <w:t xml:space="preserve"> Uno dei primi riferimenti è la Carta europea per le piccole imprese, approvata dal Consiglio europeo di Santa Maria da Feira del 19 e 20 giugno 2000, ove si è sostenuta la necessità di «creare il migliore contesto possibile per le piccole imprese», che sono «considerate la principale forza propulsiva dell’innovazione, dell’occupazione e dell’integrazione sociale e locale in Europa», come pure «promuovere la partecipazione delle piccole e medie imprese ad una cooperazione tra aziende a livello locale, nazionale, europeo ed internazionale e tra piccole imprese e istituti superiori di istruzione e ricerca».</w:t>
                  </w:r>
                </w:p>
                <w:bookmarkStart w:id="185" w:name="nota_8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[84]</w:t>
                  </w:r>
                  <w:r w:rsidRPr="001A388F">
                    <w:rPr>
                      <w:rFonts w:ascii="Times New Roman" w:eastAsia="Times New Roman" w:hAnsi="Times New Roman" w:cs="Times New Roman"/>
                      <w:sz w:val="24"/>
                      <w:szCs w:val="24"/>
                      <w:vertAlign w:val="superscript"/>
                      <w:lang w:eastAsia="it-IT"/>
                    </w:rPr>
                    <w:fldChar w:fldCharType="end"/>
                  </w:r>
                  <w:bookmarkEnd w:id="185"/>
                  <w:r w:rsidRPr="001A388F">
                    <w:rPr>
                      <w:rFonts w:ascii="Times New Roman" w:eastAsia="Times New Roman" w:hAnsi="Times New Roman" w:cs="Times New Roman"/>
                      <w:sz w:val="24"/>
                      <w:szCs w:val="24"/>
                      <w:lang w:eastAsia="it-IT"/>
                    </w:rPr>
                    <w:t xml:space="preserve"> Comunicazione della Commissione europea al Consiglio, al Parlamento europeo, al Comitato economico e sociale europeo e al Comitato delle regioni «</w:t>
                  </w:r>
                  <w:r w:rsidRPr="001A388F">
                    <w:rPr>
                      <w:rFonts w:ascii="Times New Roman" w:eastAsia="Times New Roman" w:hAnsi="Times New Roman" w:cs="Times New Roman"/>
                      <w:i/>
                      <w:iCs/>
                      <w:sz w:val="24"/>
                      <w:szCs w:val="24"/>
                      <w:lang w:eastAsia="it-IT"/>
                    </w:rPr>
                    <w:t>Pensare anzitutto in piccolo” (Think Small First) Uno “Small Business Act” per l’Europa</w:t>
                  </w:r>
                  <w:r w:rsidRPr="001A388F">
                    <w:rPr>
                      <w:rFonts w:ascii="Times New Roman" w:eastAsia="Times New Roman" w:hAnsi="Times New Roman" w:cs="Times New Roman"/>
                      <w:sz w:val="24"/>
                      <w:szCs w:val="24"/>
                      <w:lang w:eastAsia="it-IT"/>
                    </w:rPr>
                    <w:t>», COM(2008) 394 def./2 del 30 settembre 2008, che sostituisce la precedente Comunicazione della Commissione «</w:t>
                  </w:r>
                  <w:r w:rsidRPr="001A388F">
                    <w:rPr>
                      <w:rFonts w:ascii="Times New Roman" w:eastAsia="Times New Roman" w:hAnsi="Times New Roman" w:cs="Times New Roman"/>
                      <w:i/>
                      <w:iCs/>
                      <w:sz w:val="24"/>
                      <w:szCs w:val="24"/>
                      <w:lang w:eastAsia="it-IT"/>
                    </w:rPr>
                    <w:t>Una corsia preferenziale per la piccola impresa – Alla ricerca di un nuovo quadro fondamentale per la Piccola Impresa (un “Small Business Act” per l’Europa)</w:t>
                  </w:r>
                  <w:r w:rsidRPr="001A388F">
                    <w:rPr>
                      <w:rFonts w:ascii="Times New Roman" w:eastAsia="Times New Roman" w:hAnsi="Times New Roman" w:cs="Times New Roman"/>
                      <w:sz w:val="24"/>
                      <w:szCs w:val="24"/>
                      <w:lang w:eastAsia="it-IT"/>
                    </w:rPr>
                    <w:t>», COM(2008) 394 def., del 25 giugno 2008.</w:t>
                  </w:r>
                </w:p>
                <w:bookmarkStart w:id="186" w:name="nota_8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[85]</w:t>
                  </w:r>
                  <w:r w:rsidRPr="001A388F">
                    <w:rPr>
                      <w:rFonts w:ascii="Times New Roman" w:eastAsia="Times New Roman" w:hAnsi="Times New Roman" w:cs="Times New Roman"/>
                      <w:sz w:val="24"/>
                      <w:szCs w:val="24"/>
                      <w:vertAlign w:val="superscript"/>
                      <w:lang w:eastAsia="it-IT"/>
                    </w:rPr>
                    <w:fldChar w:fldCharType="end"/>
                  </w:r>
                  <w:bookmarkEnd w:id="186"/>
                  <w:r w:rsidRPr="001A388F">
                    <w:rPr>
                      <w:rFonts w:ascii="Times New Roman" w:eastAsia="Times New Roman" w:hAnsi="Times New Roman" w:cs="Times New Roman"/>
                      <w:sz w:val="24"/>
                      <w:szCs w:val="24"/>
                      <w:lang w:eastAsia="it-IT"/>
                    </w:rPr>
                    <w:t xml:space="preserve"> La risoluzione si intitola «</w:t>
                  </w:r>
                  <w:r w:rsidRPr="001A388F">
                    <w:rPr>
                      <w:rFonts w:ascii="Times New Roman" w:eastAsia="Times New Roman" w:hAnsi="Times New Roman" w:cs="Times New Roman"/>
                      <w:i/>
                      <w:iCs/>
                      <w:sz w:val="24"/>
                      <w:szCs w:val="24"/>
                      <w:lang w:eastAsia="it-IT"/>
                    </w:rPr>
                    <w:t>La strada verso il miglioramento dell’ambiente per le PMI in Europa – Atto sulle piccole imprese (“Small Business Act”)</w:t>
                  </w:r>
                  <w:r w:rsidRPr="001A388F">
                    <w:rPr>
                      <w:rFonts w:ascii="Times New Roman" w:eastAsia="Times New Roman" w:hAnsi="Times New Roman" w:cs="Times New Roman"/>
                      <w:sz w:val="24"/>
                      <w:szCs w:val="24"/>
                      <w:lang w:eastAsia="it-IT"/>
                    </w:rPr>
                    <w:t>», P6_TA(2008)0579.</w:t>
                  </w:r>
                </w:p>
                <w:bookmarkStart w:id="187" w:name="nota_8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[86]</w:t>
                  </w:r>
                  <w:r w:rsidRPr="001A388F">
                    <w:rPr>
                      <w:rFonts w:ascii="Times New Roman" w:eastAsia="Times New Roman" w:hAnsi="Times New Roman" w:cs="Times New Roman"/>
                      <w:sz w:val="24"/>
                      <w:szCs w:val="24"/>
                      <w:vertAlign w:val="superscript"/>
                      <w:lang w:eastAsia="it-IT"/>
                    </w:rPr>
                    <w:fldChar w:fldCharType="end"/>
                  </w:r>
                  <w:bookmarkEnd w:id="187"/>
                  <w:r w:rsidRPr="001A388F">
                    <w:rPr>
                      <w:rFonts w:ascii="Times New Roman" w:eastAsia="Times New Roman" w:hAnsi="Times New Roman" w:cs="Times New Roman"/>
                      <w:sz w:val="24"/>
                      <w:szCs w:val="24"/>
                      <w:lang w:eastAsia="it-IT"/>
                    </w:rPr>
                    <w:t xml:space="preserve"> Comunicazione della Commissione al Consiglio, al Parlamento europeo, al Comitato economico e sociale europeo e al Comitato delle Regioni «</w:t>
                  </w:r>
                  <w:r w:rsidRPr="001A388F">
                    <w:rPr>
                      <w:rFonts w:ascii="Times New Roman" w:eastAsia="Times New Roman" w:hAnsi="Times New Roman" w:cs="Times New Roman"/>
                      <w:i/>
                      <w:iCs/>
                      <w:sz w:val="24"/>
                      <w:szCs w:val="24"/>
                      <w:lang w:eastAsia="it-IT"/>
                    </w:rPr>
                    <w:t>Riesame dello “Small Business Act” per l’Europa</w:t>
                  </w:r>
                  <w:r w:rsidRPr="001A388F">
                    <w:rPr>
                      <w:rFonts w:ascii="Times New Roman" w:eastAsia="Times New Roman" w:hAnsi="Times New Roman" w:cs="Times New Roman"/>
                      <w:sz w:val="24"/>
                      <w:szCs w:val="24"/>
                      <w:lang w:eastAsia="it-IT"/>
                    </w:rPr>
                    <w:t>», Bruxelles, 23 febbraio 2011, COM(2011) 78 def.</w:t>
                  </w:r>
                </w:p>
                <w:bookmarkStart w:id="188" w:name="nota_8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[87]</w:t>
                  </w:r>
                  <w:r w:rsidRPr="001A388F">
                    <w:rPr>
                      <w:rFonts w:ascii="Times New Roman" w:eastAsia="Times New Roman" w:hAnsi="Times New Roman" w:cs="Times New Roman"/>
                      <w:sz w:val="24"/>
                      <w:szCs w:val="24"/>
                      <w:vertAlign w:val="superscript"/>
                      <w:lang w:eastAsia="it-IT"/>
                    </w:rPr>
                    <w:fldChar w:fldCharType="end"/>
                  </w:r>
                  <w:bookmarkEnd w:id="188"/>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Capuano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 xml:space="preserve">Lo </w:t>
                  </w:r>
                  <w:r w:rsidRPr="001A388F">
                    <w:rPr>
                      <w:rFonts w:ascii="Times New Roman" w:eastAsia="Times New Roman" w:hAnsi="Times New Roman" w:cs="Times New Roman"/>
                      <w:sz w:val="24"/>
                      <w:szCs w:val="24"/>
                      <w:lang w:eastAsia="it-IT"/>
                    </w:rPr>
                    <w:t xml:space="preserve">Small Business Act </w:t>
                  </w:r>
                  <w:r w:rsidRPr="001A388F">
                    <w:rPr>
                      <w:rFonts w:ascii="Times New Roman" w:eastAsia="Times New Roman" w:hAnsi="Times New Roman" w:cs="Times New Roman"/>
                      <w:i/>
                      <w:iCs/>
                      <w:sz w:val="24"/>
                      <w:szCs w:val="24"/>
                      <w:lang w:eastAsia="it-IT"/>
                    </w:rPr>
                    <w:t>e l’utilizzo del Contratto di rete per uscire dalla crisi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Economia e diritto del terziario</w:t>
                  </w:r>
                  <w:r w:rsidRPr="001A388F">
                    <w:rPr>
                      <w:rFonts w:ascii="Times New Roman" w:eastAsia="Times New Roman" w:hAnsi="Times New Roman" w:cs="Times New Roman"/>
                      <w:sz w:val="24"/>
                      <w:szCs w:val="24"/>
                      <w:lang w:eastAsia="it-IT"/>
                    </w:rPr>
                    <w:t>, 2014, 1, pp. 29-39.</w:t>
                  </w:r>
                </w:p>
                <w:bookmarkStart w:id="189" w:name="nota_8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[88]</w:t>
                  </w:r>
                  <w:r w:rsidRPr="001A388F">
                    <w:rPr>
                      <w:rFonts w:ascii="Times New Roman" w:eastAsia="Times New Roman" w:hAnsi="Times New Roman" w:cs="Times New Roman"/>
                      <w:sz w:val="24"/>
                      <w:szCs w:val="24"/>
                      <w:vertAlign w:val="superscript"/>
                      <w:lang w:eastAsia="it-IT"/>
                    </w:rPr>
                    <w:fldChar w:fldCharType="end"/>
                  </w:r>
                  <w:bookmarkEnd w:id="189"/>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Pilati</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 xml:space="preserve">Il «contratto di rete» come esempio di </w:t>
                  </w:r>
                  <w:r w:rsidRPr="001A388F">
                    <w:rPr>
                      <w:rFonts w:ascii="Times New Roman" w:eastAsia="Times New Roman" w:hAnsi="Times New Roman" w:cs="Times New Roman"/>
                      <w:sz w:val="24"/>
                      <w:szCs w:val="24"/>
                      <w:lang w:eastAsia="it-IT"/>
                    </w:rPr>
                    <w:t xml:space="preserve">good practice: </w:t>
                  </w:r>
                  <w:r w:rsidRPr="001A388F">
                    <w:rPr>
                      <w:rFonts w:ascii="Times New Roman" w:eastAsia="Times New Roman" w:hAnsi="Times New Roman" w:cs="Times New Roman"/>
                      <w:i/>
                      <w:iCs/>
                      <w:sz w:val="24"/>
                      <w:szCs w:val="24"/>
                      <w:lang w:eastAsia="it-IT"/>
                    </w:rPr>
                    <w:t>dallo</w:t>
                  </w:r>
                  <w:r w:rsidRPr="001A388F">
                    <w:rPr>
                      <w:rFonts w:ascii="Times New Roman" w:eastAsia="Times New Roman" w:hAnsi="Times New Roman" w:cs="Times New Roman"/>
                      <w:sz w:val="24"/>
                      <w:szCs w:val="24"/>
                      <w:lang w:eastAsia="it-IT"/>
                    </w:rPr>
                    <w:t xml:space="preserve"> small business act</w:t>
                  </w:r>
                  <w:r w:rsidRPr="001A388F">
                    <w:rPr>
                      <w:rFonts w:ascii="Times New Roman" w:eastAsia="Times New Roman" w:hAnsi="Times New Roman" w:cs="Times New Roman"/>
                      <w:i/>
                      <w:iCs/>
                      <w:sz w:val="24"/>
                      <w:szCs w:val="24"/>
                      <w:lang w:eastAsia="it-IT"/>
                    </w:rPr>
                    <w:t xml:space="preserve"> allo statuto delle imprese</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smallCaps/>
                      <w:sz w:val="24"/>
                      <w:szCs w:val="24"/>
                      <w:lang w:eastAsia="it-IT"/>
                    </w:rPr>
                    <w:t>Aa.Vv.,</w:t>
                  </w:r>
                  <w:r w:rsidRPr="001A388F">
                    <w:rPr>
                      <w:rFonts w:ascii="Times New Roman" w:eastAsia="Times New Roman" w:hAnsi="Times New Roman" w:cs="Times New Roman"/>
                      <w:i/>
                      <w:iCs/>
                      <w:sz w:val="24"/>
                      <w:szCs w:val="24"/>
                      <w:lang w:eastAsia="it-IT"/>
                    </w:rPr>
                    <w:t>Dall’impresa a rete alle reti d’impresa</w:t>
                  </w:r>
                  <w:r w:rsidRPr="001A388F">
                    <w:rPr>
                      <w:rFonts w:ascii="Times New Roman" w:eastAsia="Times New Roman" w:hAnsi="Times New Roman" w:cs="Times New Roman"/>
                      <w:sz w:val="24"/>
                      <w:szCs w:val="24"/>
                      <w:lang w:eastAsia="it-IT"/>
                    </w:rPr>
                    <w:t>, cit., p. 137 ss.</w:t>
                  </w:r>
                </w:p>
                <w:bookmarkStart w:id="190" w:name="nota_8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"javascript:LinkReplacer.scroll('espon_89')"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[89]</w:t>
                  </w:r>
                  <w:r w:rsidRPr="001A388F">
                    <w:rPr>
                      <w:rFonts w:ascii="Times New Roman" w:eastAsia="Times New Roman" w:hAnsi="Times New Roman" w:cs="Times New Roman"/>
                      <w:sz w:val="24"/>
                      <w:szCs w:val="24"/>
                      <w:vertAlign w:val="superscript"/>
                      <w:lang w:eastAsia="it-IT"/>
                    </w:rPr>
                    <w:fldChar w:fldCharType="end"/>
                  </w:r>
                  <w:bookmarkEnd w:id="190"/>
                  <w:r w:rsidRPr="001A388F">
                    <w:rPr>
                      <w:rFonts w:ascii="Times New Roman" w:eastAsia="Times New Roman" w:hAnsi="Times New Roman" w:cs="Times New Roman"/>
                      <w:sz w:val="24"/>
                      <w:szCs w:val="24"/>
                      <w:lang w:eastAsia="it-IT"/>
                    </w:rPr>
                    <w:t xml:space="preserve"> Si fa riferimento alla l. n. 122 del 2010.</w:t>
                  </w:r>
                </w:p>
                <w:bookmarkStart w:id="191" w:name="nota_9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[90]</w:t>
                  </w:r>
                  <w:r w:rsidRPr="001A388F">
                    <w:rPr>
                      <w:rFonts w:ascii="Times New Roman" w:eastAsia="Times New Roman" w:hAnsi="Times New Roman" w:cs="Times New Roman"/>
                      <w:sz w:val="24"/>
                      <w:szCs w:val="24"/>
                      <w:vertAlign w:val="superscript"/>
                      <w:lang w:eastAsia="it-IT"/>
                    </w:rPr>
                    <w:fldChar w:fldCharType="end"/>
                  </w:r>
                  <w:bookmarkEnd w:id="191"/>
                  <w:r w:rsidRPr="001A388F">
                    <w:rPr>
                      <w:rFonts w:ascii="Times New Roman" w:eastAsia="Times New Roman" w:hAnsi="Times New Roman" w:cs="Times New Roman"/>
                      <w:sz w:val="24"/>
                      <w:szCs w:val="24"/>
                      <w:lang w:eastAsia="it-IT"/>
                    </w:rPr>
                    <w:t xml:space="preserve"> Nella Comunicazione si legge: «La Commissione è intenzionata a promuovere nuove forme di collaborazione tra le imprese, anche tra imprese localizzate in diverse regioni o paesi. Questo rappresenta un nuovo modello di collaborazione per mezzo di cluster e reti di imprese, che consentono alle imprese di unire le forze e favoriranno un approccio coerente e coordinato per raggiungere un obiettivo comune senza perdere la loro indipendenza. La Commissione effettuerà uno studio su come l’Unione europea può meglio favorire questo tipo di collaborazione». </w:t>
                  </w:r>
                </w:p>
                <w:bookmarkStart w:id="192" w:name="nota_9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[91]</w:t>
                  </w:r>
                  <w:r w:rsidRPr="001A388F">
                    <w:rPr>
                      <w:rFonts w:ascii="Times New Roman" w:eastAsia="Times New Roman" w:hAnsi="Times New Roman" w:cs="Times New Roman"/>
                      <w:sz w:val="24"/>
                      <w:szCs w:val="24"/>
                      <w:vertAlign w:val="superscript"/>
                      <w:lang w:eastAsia="it-IT"/>
                    </w:rPr>
                    <w:fldChar w:fldCharType="end"/>
                  </w:r>
                  <w:bookmarkEnd w:id="192"/>
                  <w:r w:rsidRPr="001A388F">
                    <w:rPr>
                      <w:rFonts w:ascii="Times New Roman" w:eastAsia="Times New Roman" w:hAnsi="Times New Roman" w:cs="Times New Roman"/>
                      <w:sz w:val="24"/>
                      <w:szCs w:val="24"/>
                      <w:lang w:eastAsia="it-IT"/>
                    </w:rPr>
                    <w:t xml:space="preserve"> Comunicazione della Commissione al Parlamento europeo, al Consiglio, al Comitato economico e sociale europeo e al Comitato delle regioni </w:t>
                  </w:r>
                  <w:r w:rsidRPr="001A388F">
                    <w:rPr>
                      <w:rFonts w:ascii="Times New Roman" w:eastAsia="Times New Roman" w:hAnsi="Times New Roman" w:cs="Times New Roman"/>
                      <w:i/>
                      <w:iCs/>
                      <w:sz w:val="24"/>
                      <w:szCs w:val="24"/>
                      <w:lang w:eastAsia="it-IT"/>
                    </w:rPr>
                    <w:t>«Piano d’azione imprenditorialità 2020. Rilanciare lo spirito imprenditoriale in Europa»</w:t>
                  </w:r>
                  <w:r w:rsidRPr="001A388F">
                    <w:rPr>
                      <w:rFonts w:ascii="Times New Roman" w:eastAsia="Times New Roman" w:hAnsi="Times New Roman" w:cs="Times New Roman"/>
                      <w:sz w:val="24"/>
                      <w:szCs w:val="24"/>
                      <w:lang w:eastAsia="it-IT"/>
                    </w:rPr>
                    <w:t xml:space="preserve"> del 9 gennaio 2013, COM (2012)795 def. Si veda, altresì, la Comunicazione della Commissione al Parlamento europeo, al Consiglio, al Comitato economico e sociale europeo e al Comitato delle regioni, </w:t>
                  </w:r>
                  <w:r w:rsidRPr="001A388F">
                    <w:rPr>
                      <w:rFonts w:ascii="Times New Roman" w:eastAsia="Times New Roman" w:hAnsi="Times New Roman" w:cs="Times New Roman"/>
                      <w:i/>
                      <w:iCs/>
                      <w:sz w:val="24"/>
                      <w:szCs w:val="24"/>
                      <w:lang w:eastAsia="it-IT"/>
                    </w:rPr>
                    <w:t>Per una rinascita industriale europea</w:t>
                  </w:r>
                  <w:r w:rsidRPr="001A388F">
                    <w:rPr>
                      <w:rFonts w:ascii="Times New Roman" w:eastAsia="Times New Roman" w:hAnsi="Times New Roman" w:cs="Times New Roman"/>
                      <w:sz w:val="24"/>
                      <w:szCs w:val="24"/>
                      <w:lang w:eastAsia="it-IT"/>
                    </w:rPr>
                    <w:t>, 22 gennaio 2014, COM(2014) 14 def.</w:t>
                  </w:r>
                </w:p>
                <w:bookmarkStart w:id="193" w:name="nota_92"/>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"javascript:LinkReplacer.scroll('espon_92')"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[92]</w:t>
                  </w:r>
                  <w:r w:rsidRPr="001A388F">
                    <w:rPr>
                      <w:rFonts w:ascii="Times New Roman" w:eastAsia="Times New Roman" w:hAnsi="Times New Roman" w:cs="Times New Roman"/>
                      <w:sz w:val="24"/>
                      <w:szCs w:val="24"/>
                      <w:vertAlign w:val="superscript"/>
                      <w:lang w:eastAsia="it-IT"/>
                    </w:rPr>
                    <w:fldChar w:fldCharType="end"/>
                  </w:r>
                  <w:bookmarkEnd w:id="193"/>
                  <w:r w:rsidRPr="001A388F">
                    <w:rPr>
                      <w:rFonts w:ascii="Times New Roman" w:eastAsia="Times New Roman" w:hAnsi="Times New Roman" w:cs="Times New Roman"/>
                      <w:sz w:val="24"/>
                      <w:szCs w:val="24"/>
                      <w:lang w:eastAsia="it-IT"/>
                    </w:rPr>
                    <w:t xml:space="preserve"> Reg. (UE) n. 2013/1287 del Parlamento europeo e del Consiglio, dell’11 dicembre 2013, </w:t>
                  </w:r>
                  <w:r w:rsidRPr="001A388F">
                    <w:rPr>
                      <w:rFonts w:ascii="Times New Roman" w:eastAsia="Times New Roman" w:hAnsi="Times New Roman" w:cs="Times New Roman"/>
                      <w:i/>
                      <w:iCs/>
                      <w:sz w:val="24"/>
                      <w:szCs w:val="24"/>
                      <w:lang w:eastAsia="it-IT"/>
                    </w:rPr>
                    <w:t>che istituisce un programma per la competitività delle imprese e le piccole e le medie imprese (COSME) (2014-2020) e abroga la decisione n. 1639/2006/CE</w:t>
                  </w:r>
                  <w:r w:rsidRPr="001A388F">
                    <w:rPr>
                      <w:rFonts w:ascii="Times New Roman" w:eastAsia="Times New Roman" w:hAnsi="Times New Roman" w:cs="Times New Roman"/>
                      <w:sz w:val="24"/>
                      <w:szCs w:val="24"/>
                      <w:lang w:eastAsia="it-IT"/>
                    </w:rPr>
                    <w:t>, in GUUE, L 347, 20 dicembre 2013.</w:t>
                  </w:r>
                </w:p>
                <w:bookmarkStart w:id="194" w:name="nota_93"/>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val="en-US"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val="en-US" w:eastAsia="it-IT"/>
                    </w:rPr>
                    <w:instrText xml:space="preserve"> HYPERLINK "javascript:LinkReplacer.scroll('espon_93')"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val="en-US" w:eastAsia="it-IT"/>
                    </w:rPr>
                    <w:t>[93]</w:t>
                  </w:r>
                  <w:r w:rsidRPr="001A388F">
                    <w:rPr>
                      <w:rFonts w:ascii="Times New Roman" w:eastAsia="Times New Roman" w:hAnsi="Times New Roman" w:cs="Times New Roman"/>
                      <w:sz w:val="24"/>
                      <w:szCs w:val="24"/>
                      <w:vertAlign w:val="superscript"/>
                      <w:lang w:eastAsia="it-IT"/>
                    </w:rPr>
                    <w:fldChar w:fldCharType="end"/>
                  </w:r>
                  <w:bookmarkEnd w:id="194"/>
                  <w:r w:rsidRPr="001A388F">
                    <w:rPr>
                      <w:rFonts w:ascii="Times New Roman" w:eastAsia="Times New Roman" w:hAnsi="Times New Roman" w:cs="Times New Roman"/>
                      <w:sz w:val="24"/>
                      <w:szCs w:val="24"/>
                      <w:lang w:val="en-US" w:eastAsia="it-IT"/>
                    </w:rPr>
                    <w:t xml:space="preserve"> Per un commento, </w:t>
                  </w:r>
                  <w:r w:rsidRPr="001A388F">
                    <w:rPr>
                      <w:rFonts w:ascii="Times New Roman" w:eastAsia="Times New Roman" w:hAnsi="Times New Roman" w:cs="Times New Roman"/>
                      <w:smallCaps/>
                      <w:sz w:val="24"/>
                      <w:szCs w:val="24"/>
                      <w:lang w:val="en-US" w:eastAsia="it-IT"/>
                    </w:rPr>
                    <w:t>Aa.Vv.</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Il Draft Common Frame of Reference del diritto privato europeo</w:t>
                  </w:r>
                  <w:r w:rsidRPr="001A388F">
                    <w:rPr>
                      <w:rFonts w:ascii="Times New Roman" w:eastAsia="Times New Roman" w:hAnsi="Times New Roman" w:cs="Times New Roman"/>
                      <w:sz w:val="24"/>
                      <w:szCs w:val="24"/>
                      <w:lang w:val="en-US" w:eastAsia="it-IT"/>
                    </w:rPr>
                    <w:t xml:space="preserve">, a cura di Alpa, Perfetti, Zatti e Iudica, Padova, 2009; </w:t>
                  </w:r>
                  <w:r w:rsidRPr="001A388F">
                    <w:rPr>
                      <w:rFonts w:ascii="Times New Roman" w:eastAsia="Times New Roman" w:hAnsi="Times New Roman" w:cs="Times New Roman"/>
                      <w:smallCaps/>
                      <w:sz w:val="24"/>
                      <w:szCs w:val="24"/>
                      <w:lang w:val="en-US" w:eastAsia="it-IT"/>
                    </w:rPr>
                    <w:t>Antoniolli</w:t>
                  </w:r>
                  <w:r w:rsidRPr="001A388F">
                    <w:rPr>
                      <w:rFonts w:ascii="Times New Roman" w:eastAsia="Times New Roman" w:hAnsi="Times New Roman" w:cs="Times New Roman"/>
                      <w:sz w:val="24"/>
                      <w:szCs w:val="24"/>
                      <w:lang w:val="en-US" w:eastAsia="it-IT"/>
                    </w:rPr>
                    <w:t xml:space="preserve"> e </w:t>
                  </w:r>
                  <w:r w:rsidRPr="001A388F">
                    <w:rPr>
                      <w:rFonts w:ascii="Times New Roman" w:eastAsia="Times New Roman" w:hAnsi="Times New Roman" w:cs="Times New Roman"/>
                      <w:smallCaps/>
                      <w:sz w:val="24"/>
                      <w:szCs w:val="24"/>
                      <w:lang w:val="en-US" w:eastAsia="it-IT"/>
                    </w:rPr>
                    <w:t>Fiorentini</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Draft Common Frame of Reference, diritto privato europeo e metodologia del Common Core</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Studi in onore di Aldo Frignani</w:t>
                  </w:r>
                  <w:r w:rsidRPr="001A388F">
                    <w:rPr>
                      <w:rFonts w:ascii="Times New Roman" w:eastAsia="Times New Roman" w:hAnsi="Times New Roman" w:cs="Times New Roman"/>
                      <w:sz w:val="24"/>
                      <w:szCs w:val="24"/>
                      <w:lang w:val="en-US" w:eastAsia="it-IT"/>
                    </w:rPr>
                    <w:t xml:space="preserve">, cit., p. 33 ss.; </w:t>
                  </w:r>
                  <w:r w:rsidRPr="001A388F">
                    <w:rPr>
                      <w:rFonts w:ascii="Times New Roman" w:eastAsia="Times New Roman" w:hAnsi="Times New Roman" w:cs="Times New Roman"/>
                      <w:smallCaps/>
                      <w:sz w:val="24"/>
                      <w:szCs w:val="24"/>
                      <w:lang w:val="en-US" w:eastAsia="it-IT"/>
                    </w:rPr>
                    <w:t>Emmert</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The Draft Common Frame of Reference (DCFR) - The Most Interesting Development in Contract Law Since the Code Civil and the BGB</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Indiana University Robert H. McKinney School of Law Research Paper</w:t>
                  </w:r>
                  <w:r w:rsidRPr="001A388F">
                    <w:rPr>
                      <w:rFonts w:ascii="Times New Roman" w:eastAsia="Times New Roman" w:hAnsi="Times New Roman" w:cs="Times New Roman"/>
                      <w:sz w:val="24"/>
                      <w:szCs w:val="24"/>
                      <w:lang w:val="en-US" w:eastAsia="it-IT"/>
                    </w:rPr>
                    <w:t xml:space="preserve"> n. 2012-8; </w:t>
                  </w:r>
                  <w:r w:rsidRPr="001A388F">
                    <w:rPr>
                      <w:rFonts w:ascii="Times New Roman" w:eastAsia="Times New Roman" w:hAnsi="Times New Roman" w:cs="Times New Roman"/>
                      <w:smallCaps/>
                      <w:sz w:val="24"/>
                      <w:szCs w:val="24"/>
                      <w:lang w:val="en-US" w:eastAsia="it-IT"/>
                    </w:rPr>
                    <w:t>Schulze</w:t>
                  </w:r>
                  <w:r w:rsidRPr="001A388F">
                    <w:rPr>
                      <w:rFonts w:ascii="Times New Roman" w:eastAsia="Times New Roman" w:hAnsi="Times New Roman" w:cs="Times New Roman"/>
                      <w:sz w:val="24"/>
                      <w:szCs w:val="24"/>
                      <w:lang w:val="en-US" w:eastAsia="it-IT"/>
                    </w:rPr>
                    <w:t xml:space="preserve">, </w:t>
                  </w:r>
                  <w:r w:rsidRPr="001A388F">
                    <w:rPr>
                      <w:rFonts w:ascii="Times New Roman" w:eastAsia="Times New Roman" w:hAnsi="Times New Roman" w:cs="Times New Roman"/>
                      <w:i/>
                      <w:iCs/>
                      <w:sz w:val="24"/>
                      <w:szCs w:val="24"/>
                      <w:lang w:val="en-US" w:eastAsia="it-IT"/>
                    </w:rPr>
                    <w:t>The Academic Draft of the CFR and the EC Contract Law</w:t>
                  </w:r>
                  <w:r w:rsidRPr="001A388F">
                    <w:rPr>
                      <w:rFonts w:ascii="Times New Roman" w:eastAsia="Times New Roman" w:hAnsi="Times New Roman" w:cs="Times New Roman"/>
                      <w:sz w:val="24"/>
                      <w:szCs w:val="24"/>
                      <w:lang w:val="en-US" w:eastAsia="it-IT"/>
                    </w:rPr>
                    <w:t xml:space="preserve">, in </w:t>
                  </w:r>
                  <w:r w:rsidRPr="001A388F">
                    <w:rPr>
                      <w:rFonts w:ascii="Times New Roman" w:eastAsia="Times New Roman" w:hAnsi="Times New Roman" w:cs="Times New Roman"/>
                      <w:i/>
                      <w:iCs/>
                      <w:sz w:val="24"/>
                      <w:szCs w:val="24"/>
                      <w:lang w:val="en-US" w:eastAsia="it-IT"/>
                    </w:rPr>
                    <w:t>Common Frame of Reference and Existing EC Contract Law</w:t>
                  </w:r>
                  <w:r w:rsidRPr="001A388F">
                    <w:rPr>
                      <w:rFonts w:ascii="Times New Roman" w:eastAsia="Times New Roman" w:hAnsi="Times New Roman" w:cs="Times New Roman"/>
                      <w:sz w:val="24"/>
                      <w:szCs w:val="24"/>
                      <w:lang w:val="en-US" w:eastAsia="it-IT"/>
                    </w:rPr>
                    <w:t>, a cura di Schulze, Munich, 2008, p. 3 ss.</w:t>
                  </w:r>
                </w:p>
                <w:bookmarkStart w:id="195" w:name="nota_94"/>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"javascript:LinkReplacer.scroll('espon_94')"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[94]</w:t>
                  </w:r>
                  <w:r w:rsidRPr="001A388F">
                    <w:rPr>
                      <w:rFonts w:ascii="Times New Roman" w:eastAsia="Times New Roman" w:hAnsi="Times New Roman" w:cs="Times New Roman"/>
                      <w:sz w:val="24"/>
                      <w:szCs w:val="24"/>
                      <w:vertAlign w:val="superscript"/>
                      <w:lang w:eastAsia="it-IT"/>
                    </w:rPr>
                    <w:fldChar w:fldCharType="end"/>
                  </w:r>
                  <w:bookmarkEnd w:id="195"/>
                  <w:r w:rsidRPr="001A388F">
                    <w:rPr>
                      <w:rFonts w:ascii="Times New Roman" w:eastAsia="Times New Roman" w:hAnsi="Times New Roman" w:cs="Times New Roman"/>
                      <w:sz w:val="24"/>
                      <w:szCs w:val="24"/>
                      <w:lang w:eastAsia="it-IT"/>
                    </w:rPr>
                    <w:t xml:space="preserve"> Basti per tutti il rinvio ai lavori di </w:t>
                  </w:r>
                  <w:r w:rsidRPr="001A388F">
                    <w:rPr>
                      <w:rFonts w:ascii="Times New Roman" w:eastAsia="Times New Roman" w:hAnsi="Times New Roman" w:cs="Times New Roman"/>
                      <w:smallCaps/>
                      <w:sz w:val="24"/>
                      <w:szCs w:val="24"/>
                      <w:lang w:eastAsia="it-IT"/>
                    </w:rPr>
                    <w:t>Bonell</w:t>
                  </w:r>
                  <w:r w:rsidRPr="001A388F">
                    <w:rPr>
                      <w:rFonts w:ascii="Times New Roman" w:eastAsia="Times New Roman" w:hAnsi="Times New Roman" w:cs="Times New Roman"/>
                      <w:sz w:val="24"/>
                      <w:szCs w:val="24"/>
                      <w:lang w:eastAsia="it-IT"/>
                    </w:rPr>
                    <w:t xml:space="preserve">, fra i quali </w:t>
                  </w:r>
                  <w:r w:rsidRPr="001A388F">
                    <w:rPr>
                      <w:rFonts w:ascii="Times New Roman" w:eastAsia="Times New Roman" w:hAnsi="Times New Roman" w:cs="Times New Roman"/>
                      <w:i/>
                      <w:iCs/>
                      <w:sz w:val="24"/>
                      <w:szCs w:val="24"/>
                      <w:lang w:eastAsia="it-IT"/>
                    </w:rPr>
                    <w:t xml:space="preserve">I Principi </w:t>
                  </w:r>
                  <w:r w:rsidRPr="001A388F">
                    <w:rPr>
                      <w:rFonts w:ascii="Times New Roman" w:eastAsia="Times New Roman" w:hAnsi="Times New Roman" w:cs="Times New Roman"/>
                      <w:i/>
                      <w:iCs/>
                      <w:smallCaps/>
                      <w:sz w:val="24"/>
                      <w:szCs w:val="24"/>
                      <w:lang w:eastAsia="it-IT"/>
                    </w:rPr>
                    <w:t>Unidroit</w:t>
                  </w:r>
                  <w:r w:rsidRPr="001A388F">
                    <w:rPr>
                      <w:rFonts w:ascii="Times New Roman" w:eastAsia="Times New Roman" w:hAnsi="Times New Roman" w:cs="Times New Roman"/>
                      <w:i/>
                      <w:iCs/>
                      <w:sz w:val="24"/>
                      <w:szCs w:val="24"/>
                      <w:lang w:eastAsia="it-IT"/>
                    </w:rPr>
                    <w:t xml:space="preserve"> – Un approccio moderno al diritto dei contratti</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Riv. dir. civ</w:t>
                  </w:r>
                  <w:r w:rsidRPr="001A388F">
                    <w:rPr>
                      <w:rFonts w:ascii="Times New Roman" w:eastAsia="Times New Roman" w:hAnsi="Times New Roman" w:cs="Times New Roman"/>
                      <w:sz w:val="24"/>
                      <w:szCs w:val="24"/>
                      <w:lang w:eastAsia="it-IT"/>
                    </w:rPr>
                    <w:t xml:space="preserve">., 1997, p. 231 ss.; </w:t>
                  </w:r>
                  <w:r w:rsidRPr="001A388F">
                    <w:rPr>
                      <w:rFonts w:ascii="Times New Roman" w:eastAsia="Times New Roman" w:hAnsi="Times New Roman" w:cs="Times New Roman"/>
                      <w:smallCaps/>
                      <w:sz w:val="24"/>
                      <w:szCs w:val="24"/>
                      <w:lang w:eastAsia="it-IT"/>
                    </w:rPr>
                    <w:t>Id.</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Un “Codice” Internazionale del Diritto dei Contratti. I Principi UNIDROIT dei Contratti Commerciali Internazionali</w:t>
                  </w:r>
                  <w:r w:rsidRPr="001A388F">
                    <w:rPr>
                      <w:rFonts w:ascii="Times New Roman" w:eastAsia="Times New Roman" w:hAnsi="Times New Roman" w:cs="Times New Roman"/>
                      <w:sz w:val="24"/>
                      <w:szCs w:val="24"/>
                      <w:lang w:eastAsia="it-IT"/>
                    </w:rPr>
                    <w:t>, 2^ ed., Aggiornata ai Principi Unidroit 2004, Milano, 2006, cui si rimanda anche per i riferimenti bibliografici.</w:t>
                  </w:r>
                </w:p>
                <w:bookmarkStart w:id="196" w:name="nota_95"/>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"javascript:LinkReplacer.scroll('espon_95')"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[95]</w:t>
                  </w:r>
                  <w:r w:rsidRPr="001A388F">
                    <w:rPr>
                      <w:rFonts w:ascii="Times New Roman" w:eastAsia="Times New Roman" w:hAnsi="Times New Roman" w:cs="Times New Roman"/>
                      <w:sz w:val="24"/>
                      <w:szCs w:val="24"/>
                      <w:vertAlign w:val="superscript"/>
                      <w:lang w:eastAsia="it-IT"/>
                    </w:rPr>
                    <w:fldChar w:fldCharType="end"/>
                  </w:r>
                  <w:bookmarkEnd w:id="196"/>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Marchetti,</w:t>
                  </w:r>
                  <w:r w:rsidRPr="001A388F">
                    <w:rPr>
                      <w:rFonts w:ascii="Times New Roman" w:eastAsia="Times New Roman" w:hAnsi="Times New Roman" w:cs="Times New Roman"/>
                      <w:i/>
                      <w:iCs/>
                      <w:sz w:val="24"/>
                      <w:szCs w:val="24"/>
                      <w:lang w:eastAsia="it-IT"/>
                    </w:rPr>
                    <w:t>Un’introduzione al</w:t>
                  </w:r>
                  <w:r w:rsidRPr="001A388F">
                    <w:rPr>
                      <w:rFonts w:ascii="Times New Roman" w:eastAsia="Times New Roman" w:hAnsi="Times New Roman" w:cs="Times New Roman"/>
                      <w:sz w:val="24"/>
                      <w:szCs w:val="24"/>
                      <w:lang w:eastAsia="it-IT"/>
                    </w:rPr>
                    <w:t xml:space="preserve"> contract</w:t>
                  </w:r>
                  <w:r w:rsidRPr="001A388F">
                    <w:rPr>
                      <w:rFonts w:ascii="Times New Roman" w:eastAsia="Times New Roman" w:hAnsi="Times New Roman" w:cs="Times New Roman"/>
                      <w:i/>
                      <w:iCs/>
                      <w:sz w:val="24"/>
                      <w:szCs w:val="24"/>
                      <w:lang w:eastAsia="it-IT"/>
                    </w:rPr>
                    <w:t xml:space="preserve"> del DCFR: la (necessaria?) bilateralità della formazione del vincolo</w:t>
                  </w:r>
                  <w:r w:rsidRPr="001A388F">
                    <w:rPr>
                      <w:rFonts w:ascii="Times New Roman" w:eastAsia="Times New Roman" w:hAnsi="Times New Roman" w:cs="Times New Roman"/>
                      <w:sz w:val="24"/>
                      <w:szCs w:val="24"/>
                      <w:lang w:eastAsia="it-IT"/>
                    </w:rPr>
                    <w:t xml:space="preserve">, in </w:t>
                  </w:r>
                  <w:r w:rsidRPr="001A388F">
                    <w:rPr>
                      <w:rFonts w:ascii="Times New Roman" w:eastAsia="Times New Roman" w:hAnsi="Times New Roman" w:cs="Times New Roman"/>
                      <w:i/>
                      <w:iCs/>
                      <w:sz w:val="24"/>
                      <w:szCs w:val="24"/>
                      <w:lang w:eastAsia="it-IT"/>
                    </w:rPr>
                    <w:t>Il DCFR: lessici, concetti e categorie nella prospettiva del giurista italiano</w:t>
                  </w:r>
                  <w:r w:rsidRPr="001A388F">
                    <w:rPr>
                      <w:rFonts w:ascii="Times New Roman" w:eastAsia="Times New Roman" w:hAnsi="Times New Roman" w:cs="Times New Roman"/>
                      <w:sz w:val="24"/>
                      <w:szCs w:val="24"/>
                      <w:lang w:eastAsia="it-IT"/>
                    </w:rPr>
                    <w:t>, a cura di Marchetti, Torino, 2012, p. 1 ss.</w:t>
                  </w:r>
                </w:p>
                <w:bookmarkStart w:id="197" w:name="nota_96"/>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val="en-US" w:eastAsia="it-IT"/>
                    </w:rPr>
                    <w:instrText xml:space="preserve"> HYPERLINK "javascript:LinkReplacer.scroll('espon_96')"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val="en-US" w:eastAsia="it-IT"/>
                    </w:rPr>
                    <w:t>[96]</w:t>
                  </w:r>
                  <w:r w:rsidRPr="001A388F">
                    <w:rPr>
                      <w:rFonts w:ascii="Times New Roman" w:eastAsia="Times New Roman" w:hAnsi="Times New Roman" w:cs="Times New Roman"/>
                      <w:sz w:val="24"/>
                      <w:szCs w:val="24"/>
                      <w:vertAlign w:val="superscript"/>
                      <w:lang w:eastAsia="it-IT"/>
                    </w:rPr>
                    <w:fldChar w:fldCharType="end"/>
                  </w:r>
                  <w:bookmarkEnd w:id="197"/>
                  <w:r w:rsidRPr="001A388F">
                    <w:rPr>
                      <w:rFonts w:ascii="Times New Roman" w:eastAsia="Times New Roman" w:hAnsi="Times New Roman" w:cs="Times New Roman"/>
                      <w:sz w:val="24"/>
                      <w:szCs w:val="24"/>
                      <w:lang w:val="en-US" w:eastAsia="it-IT"/>
                    </w:rPr>
                    <w:t xml:space="preserve"> L’articolo II. – 1:101 (Meaning of “contract” and “juridical act”) afferma: </w:t>
                  </w:r>
                  <w:r w:rsidRPr="001A388F">
                    <w:rPr>
                      <w:rFonts w:ascii="Times New Roman" w:eastAsia="Times New Roman" w:hAnsi="Times New Roman" w:cs="Times New Roman"/>
                      <w:i/>
                      <w:iCs/>
                      <w:sz w:val="24"/>
                      <w:szCs w:val="24"/>
                      <w:lang w:val="en-US" w:eastAsia="it-IT"/>
                    </w:rPr>
                    <w:t xml:space="preserve">«(1) A contract is an agreement which is intended to give rise to a binding legal relationship or to have some other legal effect. It is a bilateral or multilateral juridical act. (2) A juridical act is any statement or agreement, whether express or implied from conduct, which is intended to have legal effect as such. </w:t>
                  </w:r>
                  <w:r w:rsidRPr="001A388F">
                    <w:rPr>
                      <w:rFonts w:ascii="Times New Roman" w:eastAsia="Times New Roman" w:hAnsi="Times New Roman" w:cs="Times New Roman"/>
                      <w:i/>
                      <w:iCs/>
                      <w:sz w:val="24"/>
                      <w:szCs w:val="24"/>
                      <w:lang w:eastAsia="it-IT"/>
                    </w:rPr>
                    <w:t>It may be unilateral, bilateral or multilateral</w:t>
                  </w:r>
                  <w:r w:rsidRPr="001A388F">
                    <w:rPr>
                      <w:rFonts w:ascii="Times New Roman" w:eastAsia="Times New Roman" w:hAnsi="Times New Roman" w:cs="Times New Roman"/>
                      <w:sz w:val="24"/>
                      <w:szCs w:val="24"/>
                      <w:lang w:eastAsia="it-IT"/>
                    </w:rPr>
                    <w:t>».</w:t>
                  </w:r>
                </w:p>
                <w:bookmarkStart w:id="198" w:name="nota_97"/>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"javascript:LinkReplacer.scroll('espon_97')"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[97]</w:t>
                  </w:r>
                  <w:r w:rsidRPr="001A388F">
                    <w:rPr>
                      <w:rFonts w:ascii="Times New Roman" w:eastAsia="Times New Roman" w:hAnsi="Times New Roman" w:cs="Times New Roman"/>
                      <w:sz w:val="24"/>
                      <w:szCs w:val="24"/>
                      <w:vertAlign w:val="superscript"/>
                      <w:lang w:eastAsia="it-IT"/>
                    </w:rPr>
                    <w:fldChar w:fldCharType="end"/>
                  </w:r>
                  <w:bookmarkEnd w:id="198"/>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smallCaps/>
                      <w:sz w:val="24"/>
                      <w:szCs w:val="24"/>
                      <w:lang w:eastAsia="it-IT"/>
                    </w:rPr>
                    <w:t xml:space="preserve">Guzzardi, </w:t>
                  </w:r>
                  <w:r w:rsidRPr="001A388F">
                    <w:rPr>
                      <w:rFonts w:ascii="Times New Roman" w:eastAsia="Times New Roman" w:hAnsi="Times New Roman" w:cs="Times New Roman"/>
                      <w:i/>
                      <w:iCs/>
                      <w:sz w:val="24"/>
                      <w:szCs w:val="24"/>
                      <w:lang w:eastAsia="it-IT"/>
                    </w:rPr>
                    <w:t>Note preliminari allo studio del contratto di rete</w:t>
                  </w:r>
                  <w:r w:rsidRPr="001A388F">
                    <w:rPr>
                      <w:rFonts w:ascii="Times New Roman" w:eastAsia="Times New Roman" w:hAnsi="Times New Roman" w:cs="Times New Roman"/>
                      <w:sz w:val="24"/>
                      <w:szCs w:val="24"/>
                      <w:lang w:eastAsia="it-IT"/>
                    </w:rPr>
                    <w:t>, cit.</w:t>
                  </w:r>
                </w:p>
                <w:bookmarkStart w:id="199" w:name="nota_98"/>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"javascript:LinkReplacer.scroll('espon_98')"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[98]</w:t>
                  </w:r>
                  <w:r w:rsidRPr="001A388F">
                    <w:rPr>
                      <w:rFonts w:ascii="Times New Roman" w:eastAsia="Times New Roman" w:hAnsi="Times New Roman" w:cs="Times New Roman"/>
                      <w:sz w:val="24"/>
                      <w:szCs w:val="24"/>
                      <w:vertAlign w:val="superscript"/>
                      <w:lang w:eastAsia="it-IT"/>
                    </w:rPr>
                    <w:fldChar w:fldCharType="end"/>
                  </w:r>
                  <w:bookmarkEnd w:id="199"/>
                  <w:r w:rsidRPr="001A388F">
                    <w:rPr>
                      <w:rFonts w:ascii="Times New Roman" w:eastAsia="Times New Roman" w:hAnsi="Times New Roman" w:cs="Times New Roman"/>
                      <w:sz w:val="24"/>
                      <w:szCs w:val="24"/>
                      <w:lang w:eastAsia="it-IT"/>
                    </w:rPr>
                    <w:t xml:space="preserve"> Risoluzione legislativa del Parlamento europeo del 26 febbraio 2014 </w:t>
                  </w:r>
                  <w:r w:rsidRPr="001A388F">
                    <w:rPr>
                      <w:rFonts w:ascii="Times New Roman" w:eastAsia="Times New Roman" w:hAnsi="Times New Roman" w:cs="Times New Roman"/>
                      <w:i/>
                      <w:iCs/>
                      <w:sz w:val="24"/>
                      <w:szCs w:val="24"/>
                      <w:lang w:eastAsia="it-IT"/>
                    </w:rPr>
                    <w:t>sulla proposta di regolamento del Parlamento europeo e del Consiglio relativo a un diritto comune europeo della vendita</w:t>
                  </w:r>
                  <w:r w:rsidRPr="001A388F">
                    <w:rPr>
                      <w:rFonts w:ascii="Times New Roman" w:eastAsia="Times New Roman" w:hAnsi="Times New Roman" w:cs="Times New Roman"/>
                      <w:sz w:val="24"/>
                      <w:szCs w:val="24"/>
                      <w:lang w:eastAsia="it-IT"/>
                    </w:rPr>
                    <w:t xml:space="preserve">, COM(2011) 635; in particolare l’emendamento all’articolo 6, par. 1, che propone di modificare il testo «1. Il diritto comune europeo della vendita </w:t>
                  </w:r>
                  <w:r w:rsidRPr="001A388F">
                    <w:rPr>
                      <w:rFonts w:ascii="Times New Roman" w:eastAsia="Times New Roman" w:hAnsi="Times New Roman" w:cs="Times New Roman"/>
                      <w:i/>
                      <w:iCs/>
                      <w:sz w:val="24"/>
                      <w:szCs w:val="24"/>
                      <w:lang w:eastAsia="it-IT"/>
                    </w:rPr>
                    <w:t>non</w:t>
                  </w:r>
                  <w:r w:rsidRPr="001A388F">
                    <w:rPr>
                      <w:rFonts w:ascii="Times New Roman" w:eastAsia="Times New Roman" w:hAnsi="Times New Roman" w:cs="Times New Roman"/>
                      <w:sz w:val="24"/>
                      <w:szCs w:val="24"/>
                      <w:lang w:eastAsia="it-IT"/>
                    </w:rPr>
                    <w:t xml:space="preserve"> può </w:t>
                  </w:r>
                  <w:r w:rsidRPr="001A388F">
                    <w:rPr>
                      <w:rFonts w:ascii="Times New Roman" w:eastAsia="Times New Roman" w:hAnsi="Times New Roman" w:cs="Times New Roman"/>
                      <w:i/>
                      <w:iCs/>
                      <w:sz w:val="24"/>
                      <w:szCs w:val="24"/>
                      <w:lang w:eastAsia="it-IT"/>
                    </w:rPr>
                    <w:t>applicarsi ai contratti misti che contengono</w:t>
                  </w:r>
                  <w:r w:rsidRPr="001A388F">
                    <w:rPr>
                      <w:rFonts w:ascii="Times New Roman" w:eastAsia="Times New Roman" w:hAnsi="Times New Roman" w:cs="Times New Roman"/>
                      <w:sz w:val="24"/>
                      <w:szCs w:val="24"/>
                      <w:lang w:eastAsia="it-IT"/>
                    </w:rPr>
                    <w:t xml:space="preserve"> elementi diversi dalla vendita di beni, dalla fornitura di contenuto digitale e dalla prestazione di servizi connessi ai sensi dell’articolo 5» con il seguente: «1. Il diritto comune europeo della vendita può </w:t>
                  </w:r>
                  <w:r w:rsidRPr="001A388F">
                    <w:rPr>
                      <w:rFonts w:ascii="Times New Roman" w:eastAsia="Times New Roman" w:hAnsi="Times New Roman" w:cs="Times New Roman"/>
                      <w:i/>
                      <w:iCs/>
                      <w:sz w:val="24"/>
                      <w:szCs w:val="24"/>
                      <w:lang w:eastAsia="it-IT"/>
                    </w:rPr>
                    <w:t>inoltre essere applicato: a) ai casi in cui un contratto disciplinato dal diritto comune europeo della vendita è collegato ad un contratto diverso da un contratto di vendita, un contratto per la fornitura di contenuto digitale o un contratto di servizi connessi, o b) ai casi in cui un contratto include</w:t>
                  </w:r>
                  <w:r w:rsidRPr="001A388F">
                    <w:rPr>
                      <w:rFonts w:ascii="Times New Roman" w:eastAsia="Times New Roman" w:hAnsi="Times New Roman" w:cs="Times New Roman"/>
                      <w:sz w:val="24"/>
                      <w:szCs w:val="24"/>
                      <w:lang w:eastAsia="it-IT"/>
                    </w:rPr>
                    <w:t xml:space="preserve"> elementi diversi dalla vendita di beni, dalla fornitura di contenuto digitale </w:t>
                  </w:r>
                  <w:r w:rsidRPr="001A388F">
                    <w:rPr>
                      <w:rFonts w:ascii="Times New Roman" w:eastAsia="Times New Roman" w:hAnsi="Times New Roman" w:cs="Times New Roman"/>
                      <w:i/>
                      <w:iCs/>
                      <w:sz w:val="24"/>
                      <w:szCs w:val="24"/>
                      <w:lang w:eastAsia="it-IT"/>
                    </w:rPr>
                    <w:t>o</w:t>
                  </w:r>
                  <w:r w:rsidRPr="001A388F">
                    <w:rPr>
                      <w:rFonts w:ascii="Times New Roman" w:eastAsia="Times New Roman" w:hAnsi="Times New Roman" w:cs="Times New Roman"/>
                      <w:sz w:val="24"/>
                      <w:szCs w:val="24"/>
                      <w:lang w:eastAsia="it-IT"/>
                    </w:rPr>
                    <w:t xml:space="preserve"> dalla prestazione di servizi connessi ai sensi dell’articolo 5</w:t>
                  </w:r>
                  <w:r w:rsidRPr="001A388F">
                    <w:rPr>
                      <w:rFonts w:ascii="Times New Roman" w:eastAsia="Times New Roman" w:hAnsi="Times New Roman" w:cs="Times New Roman"/>
                      <w:i/>
                      <w:iCs/>
                      <w:sz w:val="24"/>
                      <w:szCs w:val="24"/>
                      <w:lang w:eastAsia="it-IT"/>
                    </w:rPr>
                    <w:t>, purché tali elementi siano divisibili e il loro prezzo possa essere ripartito</w:t>
                  </w:r>
                  <w:r w:rsidRPr="001A388F">
                    <w:rPr>
                      <w:rFonts w:ascii="Times New Roman" w:eastAsia="Times New Roman" w:hAnsi="Times New Roman" w:cs="Times New Roman"/>
                      <w:sz w:val="24"/>
                      <w:szCs w:val="24"/>
                      <w:lang w:eastAsia="it-IT"/>
                    </w:rPr>
                    <w:t>».</w:t>
                  </w:r>
                </w:p>
                <w:bookmarkStart w:id="200" w:name="nota_99"/>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"javascript:LinkReplacer.scroll('espon_99')"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[99]</w:t>
                  </w:r>
                  <w:r w:rsidRPr="001A388F">
                    <w:rPr>
                      <w:rFonts w:ascii="Times New Roman" w:eastAsia="Times New Roman" w:hAnsi="Times New Roman" w:cs="Times New Roman"/>
                      <w:sz w:val="24"/>
                      <w:szCs w:val="24"/>
                      <w:vertAlign w:val="superscript"/>
                      <w:lang w:eastAsia="it-IT"/>
                    </w:rPr>
                    <w:fldChar w:fldCharType="end"/>
                  </w:r>
                  <w:bookmarkEnd w:id="200"/>
                  <w:r w:rsidRPr="001A388F">
                    <w:rPr>
                      <w:rFonts w:ascii="Times New Roman" w:eastAsia="Times New Roman" w:hAnsi="Times New Roman" w:cs="Times New Roman"/>
                      <w:sz w:val="24"/>
                      <w:szCs w:val="24"/>
                      <w:lang w:eastAsia="it-IT"/>
                    </w:rPr>
                    <w:t xml:space="preserve"> Si consultino i documenti disponibili sul sito </w:t>
                  </w:r>
                  <w:r w:rsidRPr="001A388F">
                    <w:rPr>
                      <w:rFonts w:ascii="Times New Roman" w:eastAsia="Times New Roman" w:hAnsi="Times New Roman" w:cs="Times New Roman"/>
                      <w:i/>
                      <w:iCs/>
                      <w:sz w:val="24"/>
                      <w:szCs w:val="24"/>
                      <w:lang w:eastAsia="it-IT"/>
                    </w:rPr>
                    <w:t>www.unidroit.org</w:t>
                  </w:r>
                  <w:r w:rsidRPr="001A388F">
                    <w:rPr>
                      <w:rFonts w:ascii="Times New Roman" w:eastAsia="Times New Roman" w:hAnsi="Times New Roman" w:cs="Times New Roman"/>
                      <w:sz w:val="24"/>
                      <w:szCs w:val="24"/>
                      <w:lang w:eastAsia="it-IT"/>
                    </w:rPr>
                    <w:t xml:space="preserve">. Fra questi, lo Studio Doc. 126 dell’ottobre 2014, del </w:t>
                  </w:r>
                  <w:r w:rsidRPr="001A388F">
                    <w:rPr>
                      <w:rFonts w:ascii="Times New Roman" w:eastAsia="Times New Roman" w:hAnsi="Times New Roman" w:cs="Times New Roman"/>
                      <w:i/>
                      <w:iCs/>
                      <w:sz w:val="24"/>
                      <w:szCs w:val="24"/>
                      <w:lang w:eastAsia="it-IT"/>
                    </w:rPr>
                    <w:t>Working Group on Long-Term Contracts</w:t>
                  </w:r>
                  <w:r w:rsidRPr="001A388F">
                    <w:rPr>
                      <w:rFonts w:ascii="Times New Roman" w:eastAsia="Times New Roman" w:hAnsi="Times New Roman" w:cs="Times New Roman"/>
                      <w:sz w:val="24"/>
                      <w:szCs w:val="24"/>
                      <w:lang w:eastAsia="it-IT"/>
                    </w:rPr>
                    <w:t>, First session, Rome, 19-23 January 2015.</w:t>
                  </w:r>
                </w:p>
                <w:bookmarkStart w:id="201" w:name="nota_100"/>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eastAsia="it-IT"/>
                    </w:rPr>
                    <w:instrText xml:space="preserve"> HYPERLINK "javascript:LinkReplacer.scroll('espon_100')"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eastAsia="it-IT"/>
                    </w:rPr>
                    <w:t>[100]</w:t>
                  </w:r>
                  <w:r w:rsidRPr="001A388F">
                    <w:rPr>
                      <w:rFonts w:ascii="Times New Roman" w:eastAsia="Times New Roman" w:hAnsi="Times New Roman" w:cs="Times New Roman"/>
                      <w:sz w:val="24"/>
                      <w:szCs w:val="24"/>
                      <w:vertAlign w:val="superscript"/>
                      <w:lang w:eastAsia="it-IT"/>
                    </w:rPr>
                    <w:fldChar w:fldCharType="end"/>
                  </w:r>
                  <w:bookmarkEnd w:id="201"/>
                  <w:r w:rsidRPr="001A388F">
                    <w:rPr>
                      <w:rFonts w:ascii="Times New Roman" w:eastAsia="Times New Roman" w:hAnsi="Times New Roman" w:cs="Times New Roman"/>
                      <w:sz w:val="24"/>
                      <w:szCs w:val="24"/>
                      <w:lang w:eastAsia="it-IT"/>
                    </w:rPr>
                    <w:t xml:space="preserve"> Nella logica “relazionale”, certamente più consona al contratto che prevede la realizzazione di un risultato ottenibile soltanto all’esito dell’esecuzione protratta nel tempo, il modello dello scambio, rappresentato dalle regole generali del codice civile in tema di contratto, si arricchisce degli elementi della condivisione e della cooperazione fra i contraenti, con un ruolo molto più rilevante, rispetto allo scambio istantaneo, delle clausole generali e dell’intervento correttivo-integrativo del giudice. Così, </w:t>
                  </w:r>
                  <w:r w:rsidRPr="001A388F">
                    <w:rPr>
                      <w:rFonts w:ascii="Times New Roman" w:eastAsia="Times New Roman" w:hAnsi="Times New Roman" w:cs="Times New Roman"/>
                      <w:smallCaps/>
                      <w:sz w:val="24"/>
                      <w:szCs w:val="24"/>
                      <w:lang w:eastAsia="it-IT"/>
                    </w:rPr>
                    <w:t>Macario</w:t>
                  </w:r>
                  <w:r w:rsidRPr="001A388F">
                    <w:rPr>
                      <w:rFonts w:ascii="Times New Roman" w:eastAsia="Times New Roman" w:hAnsi="Times New Roman" w:cs="Times New Roman"/>
                      <w:sz w:val="24"/>
                      <w:szCs w:val="24"/>
                      <w:lang w:eastAsia="it-IT"/>
                    </w:rPr>
                    <w:t xml:space="preserve">, </w:t>
                  </w:r>
                  <w:r w:rsidRPr="001A388F">
                    <w:rPr>
                      <w:rFonts w:ascii="Times New Roman" w:eastAsia="Times New Roman" w:hAnsi="Times New Roman" w:cs="Times New Roman"/>
                      <w:i/>
                      <w:iCs/>
                      <w:sz w:val="24"/>
                      <w:szCs w:val="24"/>
                      <w:lang w:eastAsia="it-IT"/>
                    </w:rPr>
                    <w:t>Revisione e rinegoziazione del contratto</w:t>
                  </w:r>
                  <w:r w:rsidRPr="001A388F">
                    <w:rPr>
                      <w:rFonts w:ascii="Times New Roman" w:eastAsia="Times New Roman" w:hAnsi="Times New Roman" w:cs="Times New Roman"/>
                      <w:sz w:val="24"/>
                      <w:szCs w:val="24"/>
                      <w:lang w:eastAsia="it-IT"/>
                    </w:rPr>
                    <w:t>, cit., p. 1081.</w:t>
                  </w:r>
                </w:p>
                <w:bookmarkStart w:id="202" w:name="nota_101"/>
                <w:p w:rsidR="001A388F" w:rsidRPr="001A388F" w:rsidRDefault="001A388F" w:rsidP="001A388F">
                  <w:pPr>
                    <w:spacing w:before="100" w:beforeAutospacing="1" w:after="100" w:afterAutospacing="1" w:line="240" w:lineRule="auto"/>
                    <w:rPr>
                      <w:rFonts w:ascii="Times New Roman" w:eastAsia="Times New Roman" w:hAnsi="Times New Roman" w:cs="Times New Roman"/>
                      <w:sz w:val="24"/>
                      <w:szCs w:val="24"/>
                      <w:lang w:val="en-US" w:eastAsia="it-IT"/>
                    </w:rPr>
                  </w:pPr>
                  <w:r w:rsidRPr="001A388F">
                    <w:rPr>
                      <w:rFonts w:ascii="Times New Roman" w:eastAsia="Times New Roman" w:hAnsi="Times New Roman" w:cs="Times New Roman"/>
                      <w:sz w:val="24"/>
                      <w:szCs w:val="24"/>
                      <w:vertAlign w:val="superscript"/>
                      <w:lang w:eastAsia="it-IT"/>
                    </w:rPr>
                    <w:fldChar w:fldCharType="begin"/>
                  </w:r>
                  <w:r w:rsidRPr="001A388F">
                    <w:rPr>
                      <w:rFonts w:ascii="Times New Roman" w:eastAsia="Times New Roman" w:hAnsi="Times New Roman" w:cs="Times New Roman"/>
                      <w:sz w:val="24"/>
                      <w:szCs w:val="24"/>
                      <w:vertAlign w:val="superscript"/>
                      <w:lang w:val="en-US" w:eastAsia="it-IT"/>
                    </w:rPr>
                    <w:instrText xml:space="preserve"> HYPERLINK "javascript:LinkReplacer.scroll('espon_101')" </w:instrText>
                  </w:r>
                  <w:r w:rsidRPr="001A388F">
                    <w:rPr>
                      <w:rFonts w:ascii="Times New Roman" w:eastAsia="Times New Roman" w:hAnsi="Times New Roman" w:cs="Times New Roman"/>
                      <w:sz w:val="24"/>
                      <w:szCs w:val="24"/>
                      <w:vertAlign w:val="superscript"/>
                      <w:lang w:eastAsia="it-IT"/>
                    </w:rPr>
                    <w:fldChar w:fldCharType="separate"/>
                  </w:r>
                  <w:r w:rsidRPr="001A388F">
                    <w:rPr>
                      <w:rFonts w:ascii="Times New Roman" w:eastAsia="Times New Roman" w:hAnsi="Times New Roman" w:cs="Times New Roman"/>
                      <w:color w:val="0000FF"/>
                      <w:sz w:val="24"/>
                      <w:szCs w:val="24"/>
                      <w:u w:val="single"/>
                      <w:vertAlign w:val="superscript"/>
                      <w:lang w:val="en-US" w:eastAsia="it-IT"/>
                    </w:rPr>
                    <w:t>[101]</w:t>
                  </w:r>
                  <w:r w:rsidRPr="001A388F">
                    <w:rPr>
                      <w:rFonts w:ascii="Times New Roman" w:eastAsia="Times New Roman" w:hAnsi="Times New Roman" w:cs="Times New Roman"/>
                      <w:sz w:val="24"/>
                      <w:szCs w:val="24"/>
                      <w:vertAlign w:val="superscript"/>
                      <w:lang w:eastAsia="it-IT"/>
                    </w:rPr>
                    <w:fldChar w:fldCharType="end"/>
                  </w:r>
                  <w:bookmarkEnd w:id="202"/>
                  <w:r w:rsidRPr="001A388F">
                    <w:rPr>
                      <w:rFonts w:ascii="Times New Roman" w:eastAsia="Times New Roman" w:hAnsi="Times New Roman" w:cs="Times New Roman"/>
                      <w:sz w:val="24"/>
                      <w:szCs w:val="24"/>
                      <w:lang w:val="en-US" w:eastAsia="it-IT"/>
                    </w:rPr>
                    <w:t xml:space="preserve"> Nei documenti predisposti in seno all’Unidroit relativi agli </w:t>
                  </w:r>
                  <w:r w:rsidRPr="001A388F">
                    <w:rPr>
                      <w:rFonts w:ascii="Times New Roman" w:eastAsia="Times New Roman" w:hAnsi="Times New Roman" w:cs="Times New Roman"/>
                      <w:i/>
                      <w:iCs/>
                      <w:sz w:val="24"/>
                      <w:szCs w:val="24"/>
                      <w:lang w:val="en-US" w:eastAsia="it-IT"/>
                    </w:rPr>
                    <w:t>International Commercial Contracts ‒ Possible future work on long-term contracts</w:t>
                  </w:r>
                  <w:r w:rsidRPr="001A388F">
                    <w:rPr>
                      <w:rFonts w:ascii="Times New Roman" w:eastAsia="Times New Roman" w:hAnsi="Times New Roman" w:cs="Times New Roman"/>
                      <w:sz w:val="24"/>
                      <w:szCs w:val="24"/>
                      <w:lang w:val="en-US" w:eastAsia="it-IT"/>
                    </w:rPr>
                    <w:t xml:space="preserve">, si esemplificano i </w:t>
                  </w:r>
                  <w:r w:rsidRPr="001A388F">
                    <w:rPr>
                      <w:rFonts w:ascii="Times New Roman" w:eastAsia="Times New Roman" w:hAnsi="Times New Roman" w:cs="Times New Roman"/>
                      <w:i/>
                      <w:iCs/>
                      <w:sz w:val="24"/>
                      <w:szCs w:val="24"/>
                      <w:lang w:val="en-US" w:eastAsia="it-IT"/>
                    </w:rPr>
                    <w:t>relational contracts</w:t>
                  </w:r>
                  <w:r w:rsidRPr="001A388F">
                    <w:rPr>
                      <w:rFonts w:ascii="Times New Roman" w:eastAsia="Times New Roman" w:hAnsi="Times New Roman" w:cs="Times New Roman"/>
                      <w:sz w:val="24"/>
                      <w:szCs w:val="24"/>
                      <w:lang w:val="en-US" w:eastAsia="it-IT"/>
                    </w:rPr>
                    <w:t xml:space="preserve"> come «</w:t>
                  </w:r>
                  <w:r w:rsidRPr="001A388F">
                    <w:rPr>
                      <w:rFonts w:ascii="Times New Roman" w:eastAsia="Times New Roman" w:hAnsi="Times New Roman" w:cs="Times New Roman"/>
                      <w:i/>
                      <w:iCs/>
                      <w:sz w:val="24"/>
                      <w:szCs w:val="24"/>
                      <w:lang w:val="en-US" w:eastAsia="it-IT"/>
                    </w:rPr>
                    <w:t>contracts giving rise to a more or less enduring relationship based on trust and confidence between the parties and an ongoing duty to cooperate to allow each party properly to perform its obligations, are subject not only to the usual risks of a breach by one of the parties or of supervening events making performance impossible or excessively more onerous, but also to the risk of an irreparable breakdown of the parties’ mutual trust and confidence making the continuation of their relationship, at least for one of the parties, no longer sustainable. Of course, when entering into long-term contracts of this kind, the parties are well advised to address the issue, and indeed in actual practice frequently do so, by so called termination clauses defining the contingencies in which the contract may be terminated for this reason and specifying how the right to terminate may be exercised (e.g. by mere notice to the other party or by a court decision), whether termination takes effect immediately or only after a certain period of time, whether the terminating party or the other party is entitled to damages, etc. However, a problem arises when the contract is silent on this issue and it may be argued that the UNIDROIT Principles, like a number of domestic legislations (e.g. § 314 of the German Civil Code (as amended in 2001)) should include default rules on so-called termination of long-term contracts for cause</w:t>
                  </w:r>
                  <w:r w:rsidRPr="001A388F">
                    <w:rPr>
                      <w:rFonts w:ascii="Times New Roman" w:eastAsia="Times New Roman" w:hAnsi="Times New Roman" w:cs="Times New Roman"/>
                      <w:sz w:val="24"/>
                      <w:szCs w:val="24"/>
                      <w:lang w:val="en-US" w:eastAsia="it-IT"/>
                    </w:rPr>
                    <w:t>».</w:t>
                  </w:r>
                </w:p>
              </w:tc>
              <w:tc>
                <w:tcPr>
                  <w:tcW w:w="3000" w:type="dxa"/>
                  <w:hideMark/>
                </w:tcPr>
                <w:p w:rsidR="001A388F" w:rsidRPr="001A388F" w:rsidRDefault="001A388F" w:rsidP="001A388F">
                  <w:pPr>
                    <w:spacing w:after="0" w:line="240" w:lineRule="auto"/>
                    <w:rPr>
                      <w:rFonts w:ascii="Times New Roman" w:eastAsia="Times New Roman" w:hAnsi="Times New Roman" w:cs="Times New Roman"/>
                      <w:sz w:val="24"/>
                      <w:szCs w:val="24"/>
                      <w:lang w:eastAsia="it-IT"/>
                    </w:rPr>
                  </w:pPr>
                </w:p>
                <w:p w:rsidR="001A388F" w:rsidRPr="001A388F" w:rsidRDefault="001A388F" w:rsidP="001A388F">
                  <w:pPr>
                    <w:spacing w:after="0" w:line="240" w:lineRule="auto"/>
                    <w:rPr>
                      <w:rFonts w:ascii="Times New Roman" w:eastAsia="Times New Roman" w:hAnsi="Times New Roman" w:cs="Times New Roman"/>
                      <w:sz w:val="24"/>
                      <w:szCs w:val="24"/>
                      <w:lang w:eastAsia="it-IT"/>
                    </w:rPr>
                  </w:pPr>
                </w:p>
              </w:tc>
            </w:tr>
          </w:tbl>
          <w:p w:rsidR="001A388F" w:rsidRPr="001A388F" w:rsidRDefault="00A724F3" w:rsidP="001A388F">
            <w:pPr>
              <w:spacing w:after="0" w:line="240" w:lineRule="auto"/>
              <w:rPr>
                <w:rFonts w:ascii="Times New Roman" w:eastAsia="Times New Roman" w:hAnsi="Times New Roman" w:cs="Times New Roman"/>
                <w:sz w:val="24"/>
                <w:szCs w:val="24"/>
                <w:lang w:eastAsia="it-IT"/>
              </w:rPr>
            </w:pPr>
            <w:hyperlink r:id="rId54" w:history="1">
              <w:r w:rsidR="001A388F" w:rsidRPr="001A388F">
                <w:rPr>
                  <w:rFonts w:ascii="Times New Roman" w:eastAsia="Times New Roman" w:hAnsi="Times New Roman" w:cs="Times New Roman"/>
                  <w:color w:val="0000FF"/>
                  <w:sz w:val="24"/>
                  <w:szCs w:val="24"/>
                  <w:u w:val="single"/>
                  <w:lang w:eastAsia="it-IT"/>
                </w:rPr>
                <w:t>Note Legali</w:t>
              </w:r>
            </w:hyperlink>
            <w:r w:rsidR="001A388F" w:rsidRPr="001A388F">
              <w:rPr>
                <w:rFonts w:ascii="Times New Roman" w:eastAsia="Times New Roman" w:hAnsi="Times New Roman" w:cs="Times New Roman"/>
                <w:sz w:val="24"/>
                <w:szCs w:val="24"/>
                <w:lang w:eastAsia="it-IT"/>
              </w:rPr>
              <w:t xml:space="preserve"> </w:t>
            </w:r>
            <w:hyperlink r:id="rId55" w:history="1">
              <w:r w:rsidR="001A388F" w:rsidRPr="001A388F">
                <w:rPr>
                  <w:rFonts w:ascii="Times New Roman" w:eastAsia="Times New Roman" w:hAnsi="Times New Roman" w:cs="Times New Roman"/>
                  <w:color w:val="0000FF"/>
                  <w:sz w:val="24"/>
                  <w:szCs w:val="24"/>
                  <w:u w:val="single"/>
                  <w:lang w:eastAsia="it-IT"/>
                </w:rPr>
                <w:t>Privacy</w:t>
              </w:r>
            </w:hyperlink>
            <w:r w:rsidR="001A388F" w:rsidRPr="001A388F">
              <w:rPr>
                <w:rFonts w:ascii="Times New Roman" w:eastAsia="Times New Roman" w:hAnsi="Times New Roman" w:cs="Times New Roman"/>
                <w:sz w:val="24"/>
                <w:szCs w:val="24"/>
                <w:lang w:eastAsia="it-IT"/>
              </w:rPr>
              <w:t xml:space="preserve"> </w:t>
            </w:r>
          </w:p>
          <w:p w:rsidR="001A388F" w:rsidRPr="001A388F" w:rsidRDefault="001A388F" w:rsidP="001A388F">
            <w:pPr>
              <w:spacing w:after="0" w:line="240" w:lineRule="auto"/>
              <w:rPr>
                <w:rFonts w:ascii="Times New Roman" w:eastAsia="Times New Roman" w:hAnsi="Times New Roman" w:cs="Times New Roman"/>
                <w:vanish/>
                <w:sz w:val="24"/>
                <w:szCs w:val="24"/>
                <w:lang w:eastAsia="it-IT"/>
              </w:rPr>
            </w:pPr>
            <w:r w:rsidRPr="001A388F">
              <w:rPr>
                <w:rFonts w:ascii="Times New Roman" w:eastAsia="Times New Roman" w:hAnsi="Times New Roman" w:cs="Times New Roman"/>
                <w:noProof/>
                <w:vanish/>
                <w:sz w:val="24"/>
                <w:szCs w:val="24"/>
                <w:lang w:eastAsia="it-IT"/>
              </w:rPr>
              <w:drawing>
                <wp:inline distT="0" distB="0" distL="0" distR="0">
                  <wp:extent cx="152400" cy="152400"/>
                  <wp:effectExtent l="0" t="0" r="0" b="0"/>
                  <wp:docPr id="1" name="Immagine 1" descr="VAI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I SU'"/>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A388F" w:rsidRPr="001A388F" w:rsidRDefault="001A388F" w:rsidP="001A388F">
            <w:pPr>
              <w:spacing w:after="0" w:line="240" w:lineRule="auto"/>
              <w:rPr>
                <w:rFonts w:ascii="Times New Roman" w:eastAsia="Times New Roman" w:hAnsi="Times New Roman" w:cs="Times New Roman"/>
                <w:sz w:val="24"/>
                <w:szCs w:val="24"/>
                <w:lang w:eastAsia="it-IT"/>
              </w:rPr>
            </w:pPr>
            <w:r w:rsidRPr="001A388F">
              <w:rPr>
                <w:rFonts w:ascii="Times New Roman" w:eastAsia="Times New Roman" w:hAnsi="Times New Roman" w:cs="Times New Roman"/>
                <w:sz w:val="24"/>
                <w:szCs w:val="24"/>
                <w:lang w:eastAsia="it-IT"/>
              </w:rPr>
              <w:t>Tutto il materiale in questo sito è copyright 2013 Wolters Kluwer Italia S.r.l</w:t>
            </w:r>
            <w:r w:rsidRPr="001A388F">
              <w:rPr>
                <w:rFonts w:ascii="Times New Roman" w:eastAsia="Times New Roman" w:hAnsi="Times New Roman" w:cs="Times New Roman"/>
                <w:sz w:val="24"/>
                <w:szCs w:val="24"/>
                <w:lang w:eastAsia="it-IT"/>
              </w:rPr>
              <w:br/>
              <w:t xml:space="preserve">E' vietata la riproduzione anche parziale. </w:t>
            </w:r>
          </w:p>
        </w:tc>
      </w:tr>
    </w:tbl>
    <w:p w:rsidR="008869FA" w:rsidRDefault="008869FA"/>
    <w:sectPr w:rsidR="00886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02"/>
    <w:rsid w:val="001A388F"/>
    <w:rsid w:val="003D2702"/>
    <w:rsid w:val="005C4590"/>
    <w:rsid w:val="008869FA"/>
    <w:rsid w:val="00A72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chartTrackingRefBased/>
  <w15:docId w15:val="{F51A9FB2-AF86-427C-AA8C-55983DB1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1A388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A388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A388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A388F"/>
    <w:rPr>
      <w:rFonts w:ascii="Arial" w:eastAsia="Times New Roman" w:hAnsi="Arial" w:cs="Arial"/>
      <w:vanish/>
      <w:sz w:val="16"/>
      <w:szCs w:val="16"/>
      <w:lang w:eastAsia="it-IT"/>
    </w:rPr>
  </w:style>
  <w:style w:type="character" w:styleId="Collegamentoipertestuale">
    <w:name w:val="Hyperlink"/>
    <w:basedOn w:val="Carpredefinitoparagrafo"/>
    <w:uiPriority w:val="99"/>
    <w:semiHidden/>
    <w:unhideWhenUsed/>
    <w:rsid w:val="001A388F"/>
    <w:rPr>
      <w:color w:val="0000FF"/>
      <w:u w:val="single"/>
    </w:rPr>
  </w:style>
  <w:style w:type="character" w:styleId="Collegamentovisitato">
    <w:name w:val="FollowedHyperlink"/>
    <w:basedOn w:val="Carpredefinitoparagrafo"/>
    <w:uiPriority w:val="99"/>
    <w:semiHidden/>
    <w:unhideWhenUsed/>
    <w:rsid w:val="001A388F"/>
    <w:rPr>
      <w:color w:val="800080"/>
      <w:u w:val="single"/>
    </w:rPr>
  </w:style>
  <w:style w:type="character" w:customStyle="1" w:styleId="navipathitem">
    <w:name w:val="navi_path_item"/>
    <w:basedOn w:val="Carpredefinitoparagrafo"/>
    <w:rsid w:val="001A388F"/>
  </w:style>
  <w:style w:type="character" w:customStyle="1" w:styleId="searchtitle">
    <w:name w:val="search_title"/>
    <w:basedOn w:val="Carpredefinitoparagrafo"/>
    <w:rsid w:val="001A388F"/>
  </w:style>
  <w:style w:type="character" w:customStyle="1" w:styleId="numrows">
    <w:name w:val="num_rows"/>
    <w:basedOn w:val="Carpredefinitoparagrafo"/>
    <w:rsid w:val="001A388F"/>
  </w:style>
  <w:style w:type="character" w:customStyle="1" w:styleId="pagcurrent">
    <w:name w:val="pag_current"/>
    <w:basedOn w:val="Carpredefinitoparagrafo"/>
    <w:rsid w:val="001A388F"/>
  </w:style>
  <w:style w:type="character" w:customStyle="1" w:styleId="checkcount">
    <w:name w:val="check_count"/>
    <w:basedOn w:val="Carpredefinitoparagrafo"/>
    <w:rsid w:val="001A388F"/>
  </w:style>
  <w:style w:type="character" w:customStyle="1" w:styleId="numrow">
    <w:name w:val="num_row"/>
    <w:basedOn w:val="Carpredefinitoparagrafo"/>
    <w:rsid w:val="001A388F"/>
  </w:style>
  <w:style w:type="character" w:styleId="Enfasigrassetto">
    <w:name w:val="Strong"/>
    <w:basedOn w:val="Carpredefinitoparagrafo"/>
    <w:uiPriority w:val="22"/>
    <w:qFormat/>
    <w:rsid w:val="001A388F"/>
    <w:rPr>
      <w:b/>
      <w:bCs/>
    </w:rPr>
  </w:style>
  <w:style w:type="paragraph" w:customStyle="1" w:styleId="dottgefonte">
    <w:name w:val="dottge_fonte"/>
    <w:basedOn w:val="Normale"/>
    <w:rsid w:val="001A38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getitolo">
    <w:name w:val="dottge_titolo"/>
    <w:basedOn w:val="Normale"/>
    <w:rsid w:val="001A38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geautore">
    <w:name w:val="dottge_autore"/>
    <w:basedOn w:val="Normale"/>
    <w:rsid w:val="001A38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ger1">
    <w:name w:val="dottge_r1"/>
    <w:basedOn w:val="Normale"/>
    <w:rsid w:val="001A38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testo-note">
    <w:name w:val="sep-testo-note"/>
    <w:basedOn w:val="Normale"/>
    <w:rsid w:val="001A38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genota">
    <w:name w:val="dottge_nota"/>
    <w:basedOn w:val="Normale"/>
    <w:rsid w:val="001A38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
    <w:name w:val="link"/>
    <w:basedOn w:val="Carpredefinitoparagrafo"/>
    <w:rsid w:val="001A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6371">
      <w:marLeft w:val="0"/>
      <w:marRight w:val="0"/>
      <w:marTop w:val="0"/>
      <w:marBottom w:val="0"/>
      <w:divBdr>
        <w:top w:val="none" w:sz="0" w:space="0" w:color="auto"/>
        <w:left w:val="none" w:sz="0" w:space="0" w:color="auto"/>
        <w:bottom w:val="none" w:sz="0" w:space="0" w:color="auto"/>
        <w:right w:val="none" w:sz="0" w:space="0" w:color="auto"/>
      </w:divBdr>
      <w:divsChild>
        <w:div w:id="1681657130">
          <w:marLeft w:val="0"/>
          <w:marRight w:val="0"/>
          <w:marTop w:val="0"/>
          <w:marBottom w:val="0"/>
          <w:divBdr>
            <w:top w:val="none" w:sz="0" w:space="0" w:color="auto"/>
            <w:left w:val="none" w:sz="0" w:space="0" w:color="auto"/>
            <w:bottom w:val="none" w:sz="0" w:space="0" w:color="auto"/>
            <w:right w:val="none" w:sz="0" w:space="0" w:color="auto"/>
          </w:divBdr>
        </w:div>
        <w:div w:id="35469269">
          <w:marLeft w:val="0"/>
          <w:marRight w:val="0"/>
          <w:marTop w:val="0"/>
          <w:marBottom w:val="0"/>
          <w:divBdr>
            <w:top w:val="none" w:sz="0" w:space="0" w:color="auto"/>
            <w:left w:val="none" w:sz="0" w:space="0" w:color="auto"/>
            <w:bottom w:val="none" w:sz="0" w:space="0" w:color="auto"/>
            <w:right w:val="none" w:sz="0" w:space="0" w:color="auto"/>
          </w:divBdr>
        </w:div>
      </w:divsChild>
    </w:div>
    <w:div w:id="917400250">
      <w:marLeft w:val="0"/>
      <w:marRight w:val="0"/>
      <w:marTop w:val="0"/>
      <w:marBottom w:val="0"/>
      <w:divBdr>
        <w:top w:val="none" w:sz="0" w:space="0" w:color="auto"/>
        <w:left w:val="none" w:sz="0" w:space="0" w:color="auto"/>
        <w:bottom w:val="none" w:sz="0" w:space="0" w:color="auto"/>
        <w:right w:val="none" w:sz="0" w:space="0" w:color="auto"/>
      </w:divBdr>
      <w:divsChild>
        <w:div w:id="2118208057">
          <w:marLeft w:val="0"/>
          <w:marRight w:val="0"/>
          <w:marTop w:val="0"/>
          <w:marBottom w:val="0"/>
          <w:divBdr>
            <w:top w:val="none" w:sz="0" w:space="0" w:color="auto"/>
            <w:left w:val="none" w:sz="0" w:space="0" w:color="auto"/>
            <w:bottom w:val="none" w:sz="0" w:space="0" w:color="auto"/>
            <w:right w:val="none" w:sz="0" w:space="0" w:color="auto"/>
          </w:divBdr>
          <w:divsChild>
            <w:div w:id="195508051">
              <w:marLeft w:val="0"/>
              <w:marRight w:val="0"/>
              <w:marTop w:val="0"/>
              <w:marBottom w:val="0"/>
              <w:divBdr>
                <w:top w:val="none" w:sz="0" w:space="0" w:color="auto"/>
                <w:left w:val="none" w:sz="0" w:space="0" w:color="auto"/>
                <w:bottom w:val="none" w:sz="0" w:space="0" w:color="auto"/>
                <w:right w:val="none" w:sz="0" w:space="0" w:color="auto"/>
              </w:divBdr>
              <w:divsChild>
                <w:div w:id="52125790">
                  <w:marLeft w:val="0"/>
                  <w:marRight w:val="0"/>
                  <w:marTop w:val="0"/>
                  <w:marBottom w:val="0"/>
                  <w:divBdr>
                    <w:top w:val="none" w:sz="0" w:space="0" w:color="auto"/>
                    <w:left w:val="none" w:sz="0" w:space="0" w:color="auto"/>
                    <w:bottom w:val="none" w:sz="0" w:space="0" w:color="auto"/>
                    <w:right w:val="none" w:sz="0" w:space="0" w:color="auto"/>
                  </w:divBdr>
                </w:div>
                <w:div w:id="1488596021">
                  <w:marLeft w:val="0"/>
                  <w:marRight w:val="0"/>
                  <w:marTop w:val="0"/>
                  <w:marBottom w:val="0"/>
                  <w:divBdr>
                    <w:top w:val="none" w:sz="0" w:space="0" w:color="auto"/>
                    <w:left w:val="none" w:sz="0" w:space="0" w:color="auto"/>
                    <w:bottom w:val="none" w:sz="0" w:space="0" w:color="auto"/>
                    <w:right w:val="none" w:sz="0" w:space="0" w:color="auto"/>
                  </w:divBdr>
                  <w:divsChild>
                    <w:div w:id="2073892710">
                      <w:marLeft w:val="0"/>
                      <w:marRight w:val="0"/>
                      <w:marTop w:val="0"/>
                      <w:marBottom w:val="0"/>
                      <w:divBdr>
                        <w:top w:val="none" w:sz="0" w:space="0" w:color="auto"/>
                        <w:left w:val="none" w:sz="0" w:space="0" w:color="auto"/>
                        <w:bottom w:val="none" w:sz="0" w:space="0" w:color="auto"/>
                        <w:right w:val="none" w:sz="0" w:space="0" w:color="auto"/>
                      </w:divBdr>
                      <w:divsChild>
                        <w:div w:id="1610577361">
                          <w:marLeft w:val="0"/>
                          <w:marRight w:val="0"/>
                          <w:marTop w:val="0"/>
                          <w:marBottom w:val="0"/>
                          <w:divBdr>
                            <w:top w:val="none" w:sz="0" w:space="0" w:color="auto"/>
                            <w:left w:val="none" w:sz="0" w:space="0" w:color="auto"/>
                            <w:bottom w:val="none" w:sz="0" w:space="0" w:color="auto"/>
                            <w:right w:val="none" w:sz="0" w:space="0" w:color="auto"/>
                          </w:divBdr>
                          <w:divsChild>
                            <w:div w:id="1220246789">
                              <w:marLeft w:val="0"/>
                              <w:marRight w:val="0"/>
                              <w:marTop w:val="0"/>
                              <w:marBottom w:val="0"/>
                              <w:divBdr>
                                <w:top w:val="none" w:sz="0" w:space="0" w:color="auto"/>
                                <w:left w:val="none" w:sz="0" w:space="0" w:color="auto"/>
                                <w:bottom w:val="none" w:sz="0" w:space="0" w:color="auto"/>
                                <w:right w:val="none" w:sz="0" w:space="0" w:color="auto"/>
                              </w:divBdr>
                              <w:divsChild>
                                <w:div w:id="828592956">
                                  <w:marLeft w:val="0"/>
                                  <w:marRight w:val="0"/>
                                  <w:marTop w:val="0"/>
                                  <w:marBottom w:val="0"/>
                                  <w:divBdr>
                                    <w:top w:val="none" w:sz="0" w:space="0" w:color="auto"/>
                                    <w:left w:val="none" w:sz="0" w:space="0" w:color="auto"/>
                                    <w:bottom w:val="none" w:sz="0" w:space="0" w:color="auto"/>
                                    <w:right w:val="none" w:sz="0" w:space="0" w:color="auto"/>
                                  </w:divBdr>
                                  <w:divsChild>
                                    <w:div w:id="584413456">
                                      <w:marLeft w:val="0"/>
                                      <w:marRight w:val="0"/>
                                      <w:marTop w:val="0"/>
                                      <w:marBottom w:val="0"/>
                                      <w:divBdr>
                                        <w:top w:val="none" w:sz="0" w:space="0" w:color="auto"/>
                                        <w:left w:val="none" w:sz="0" w:space="0" w:color="auto"/>
                                        <w:bottom w:val="none" w:sz="0" w:space="0" w:color="auto"/>
                                        <w:right w:val="none" w:sz="0" w:space="0" w:color="auto"/>
                                      </w:divBdr>
                                      <w:divsChild>
                                        <w:div w:id="2018264740">
                                          <w:marLeft w:val="0"/>
                                          <w:marRight w:val="0"/>
                                          <w:marTop w:val="0"/>
                                          <w:marBottom w:val="0"/>
                                          <w:divBdr>
                                            <w:top w:val="none" w:sz="0" w:space="0" w:color="auto"/>
                                            <w:left w:val="none" w:sz="0" w:space="0" w:color="auto"/>
                                            <w:bottom w:val="none" w:sz="0" w:space="0" w:color="auto"/>
                                            <w:right w:val="none" w:sz="0" w:space="0" w:color="auto"/>
                                          </w:divBdr>
                                          <w:divsChild>
                                            <w:div w:id="7210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660">
                                      <w:marLeft w:val="0"/>
                                      <w:marRight w:val="0"/>
                                      <w:marTop w:val="0"/>
                                      <w:marBottom w:val="0"/>
                                      <w:divBdr>
                                        <w:top w:val="none" w:sz="0" w:space="0" w:color="auto"/>
                                        <w:left w:val="none" w:sz="0" w:space="0" w:color="auto"/>
                                        <w:bottom w:val="none" w:sz="0" w:space="0" w:color="auto"/>
                                        <w:right w:val="none" w:sz="0" w:space="0" w:color="auto"/>
                                      </w:divBdr>
                                      <w:divsChild>
                                        <w:div w:id="1309943029">
                                          <w:marLeft w:val="0"/>
                                          <w:marRight w:val="0"/>
                                          <w:marTop w:val="0"/>
                                          <w:marBottom w:val="0"/>
                                          <w:divBdr>
                                            <w:top w:val="none" w:sz="0" w:space="0" w:color="auto"/>
                                            <w:left w:val="none" w:sz="0" w:space="0" w:color="auto"/>
                                            <w:bottom w:val="none" w:sz="0" w:space="0" w:color="auto"/>
                                            <w:right w:val="none" w:sz="0" w:space="0" w:color="auto"/>
                                          </w:divBdr>
                                          <w:divsChild>
                                            <w:div w:id="2222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5396">
                                      <w:marLeft w:val="0"/>
                                      <w:marRight w:val="0"/>
                                      <w:marTop w:val="0"/>
                                      <w:marBottom w:val="0"/>
                                      <w:divBdr>
                                        <w:top w:val="none" w:sz="0" w:space="0" w:color="auto"/>
                                        <w:left w:val="none" w:sz="0" w:space="0" w:color="auto"/>
                                        <w:bottom w:val="none" w:sz="0" w:space="0" w:color="auto"/>
                                        <w:right w:val="none" w:sz="0" w:space="0" w:color="auto"/>
                                      </w:divBdr>
                                      <w:divsChild>
                                        <w:div w:id="1049035233">
                                          <w:marLeft w:val="0"/>
                                          <w:marRight w:val="0"/>
                                          <w:marTop w:val="0"/>
                                          <w:marBottom w:val="0"/>
                                          <w:divBdr>
                                            <w:top w:val="none" w:sz="0" w:space="0" w:color="auto"/>
                                            <w:left w:val="none" w:sz="0" w:space="0" w:color="auto"/>
                                            <w:bottom w:val="none" w:sz="0" w:space="0" w:color="auto"/>
                                            <w:right w:val="none" w:sz="0" w:space="0" w:color="auto"/>
                                          </w:divBdr>
                                          <w:divsChild>
                                            <w:div w:id="12417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2748">
                                      <w:marLeft w:val="0"/>
                                      <w:marRight w:val="0"/>
                                      <w:marTop w:val="0"/>
                                      <w:marBottom w:val="0"/>
                                      <w:divBdr>
                                        <w:top w:val="none" w:sz="0" w:space="0" w:color="auto"/>
                                        <w:left w:val="none" w:sz="0" w:space="0" w:color="auto"/>
                                        <w:bottom w:val="none" w:sz="0" w:space="0" w:color="auto"/>
                                        <w:right w:val="none" w:sz="0" w:space="0" w:color="auto"/>
                                      </w:divBdr>
                                      <w:divsChild>
                                        <w:div w:id="338194611">
                                          <w:marLeft w:val="0"/>
                                          <w:marRight w:val="0"/>
                                          <w:marTop w:val="0"/>
                                          <w:marBottom w:val="0"/>
                                          <w:divBdr>
                                            <w:top w:val="none" w:sz="0" w:space="0" w:color="auto"/>
                                            <w:left w:val="none" w:sz="0" w:space="0" w:color="auto"/>
                                            <w:bottom w:val="none" w:sz="0" w:space="0" w:color="auto"/>
                                            <w:right w:val="none" w:sz="0" w:space="0" w:color="auto"/>
                                          </w:divBdr>
                                          <w:divsChild>
                                            <w:div w:id="713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4624">
                      <w:marLeft w:val="0"/>
                      <w:marRight w:val="0"/>
                      <w:marTop w:val="0"/>
                      <w:marBottom w:val="0"/>
                      <w:divBdr>
                        <w:top w:val="none" w:sz="0" w:space="0" w:color="auto"/>
                        <w:left w:val="none" w:sz="0" w:space="0" w:color="auto"/>
                        <w:bottom w:val="none" w:sz="0" w:space="0" w:color="auto"/>
                        <w:right w:val="none" w:sz="0" w:space="0" w:color="auto"/>
                      </w:divBdr>
                      <w:divsChild>
                        <w:div w:id="1638949957">
                          <w:marLeft w:val="0"/>
                          <w:marRight w:val="0"/>
                          <w:marTop w:val="0"/>
                          <w:marBottom w:val="0"/>
                          <w:divBdr>
                            <w:top w:val="none" w:sz="0" w:space="0" w:color="auto"/>
                            <w:left w:val="none" w:sz="0" w:space="0" w:color="auto"/>
                            <w:bottom w:val="none" w:sz="0" w:space="0" w:color="auto"/>
                            <w:right w:val="none" w:sz="0" w:space="0" w:color="auto"/>
                          </w:divBdr>
                          <w:divsChild>
                            <w:div w:id="1182085653">
                              <w:marLeft w:val="0"/>
                              <w:marRight w:val="0"/>
                              <w:marTop w:val="0"/>
                              <w:marBottom w:val="0"/>
                              <w:divBdr>
                                <w:top w:val="none" w:sz="0" w:space="0" w:color="auto"/>
                                <w:left w:val="none" w:sz="0" w:space="0" w:color="auto"/>
                                <w:bottom w:val="none" w:sz="0" w:space="0" w:color="auto"/>
                                <w:right w:val="none" w:sz="0" w:space="0" w:color="auto"/>
                              </w:divBdr>
                              <w:divsChild>
                                <w:div w:id="1926449957">
                                  <w:marLeft w:val="0"/>
                                  <w:marRight w:val="0"/>
                                  <w:marTop w:val="0"/>
                                  <w:marBottom w:val="0"/>
                                  <w:divBdr>
                                    <w:top w:val="none" w:sz="0" w:space="0" w:color="auto"/>
                                    <w:left w:val="none" w:sz="0" w:space="0" w:color="auto"/>
                                    <w:bottom w:val="none" w:sz="0" w:space="0" w:color="auto"/>
                                    <w:right w:val="none" w:sz="0" w:space="0" w:color="auto"/>
                                  </w:divBdr>
                                  <w:divsChild>
                                    <w:div w:id="817649593">
                                      <w:marLeft w:val="0"/>
                                      <w:marRight w:val="0"/>
                                      <w:marTop w:val="0"/>
                                      <w:marBottom w:val="0"/>
                                      <w:divBdr>
                                        <w:top w:val="none" w:sz="0" w:space="0" w:color="auto"/>
                                        <w:left w:val="none" w:sz="0" w:space="0" w:color="auto"/>
                                        <w:bottom w:val="none" w:sz="0" w:space="0" w:color="auto"/>
                                        <w:right w:val="none" w:sz="0" w:space="0" w:color="auto"/>
                                      </w:divBdr>
                                    </w:div>
                                  </w:divsChild>
                                </w:div>
                                <w:div w:id="1973361676">
                                  <w:marLeft w:val="0"/>
                                  <w:marRight w:val="0"/>
                                  <w:marTop w:val="0"/>
                                  <w:marBottom w:val="0"/>
                                  <w:divBdr>
                                    <w:top w:val="none" w:sz="0" w:space="0" w:color="auto"/>
                                    <w:left w:val="none" w:sz="0" w:space="0" w:color="auto"/>
                                    <w:bottom w:val="none" w:sz="0" w:space="0" w:color="auto"/>
                                    <w:right w:val="none" w:sz="0" w:space="0" w:color="auto"/>
                                  </w:divBdr>
                                  <w:divsChild>
                                    <w:div w:id="1544826389">
                                      <w:marLeft w:val="0"/>
                                      <w:marRight w:val="0"/>
                                      <w:marTop w:val="0"/>
                                      <w:marBottom w:val="0"/>
                                      <w:divBdr>
                                        <w:top w:val="none" w:sz="0" w:space="0" w:color="auto"/>
                                        <w:left w:val="none" w:sz="0" w:space="0" w:color="auto"/>
                                        <w:bottom w:val="none" w:sz="0" w:space="0" w:color="auto"/>
                                        <w:right w:val="none" w:sz="0" w:space="0" w:color="auto"/>
                                      </w:divBdr>
                                    </w:div>
                                  </w:divsChild>
                                </w:div>
                                <w:div w:id="1390767734">
                                  <w:marLeft w:val="0"/>
                                  <w:marRight w:val="0"/>
                                  <w:marTop w:val="0"/>
                                  <w:marBottom w:val="0"/>
                                  <w:divBdr>
                                    <w:top w:val="none" w:sz="0" w:space="0" w:color="auto"/>
                                    <w:left w:val="none" w:sz="0" w:space="0" w:color="auto"/>
                                    <w:bottom w:val="none" w:sz="0" w:space="0" w:color="auto"/>
                                    <w:right w:val="none" w:sz="0" w:space="0" w:color="auto"/>
                                  </w:divBdr>
                                  <w:divsChild>
                                    <w:div w:id="79454420">
                                      <w:marLeft w:val="0"/>
                                      <w:marRight w:val="0"/>
                                      <w:marTop w:val="0"/>
                                      <w:marBottom w:val="0"/>
                                      <w:divBdr>
                                        <w:top w:val="none" w:sz="0" w:space="0" w:color="auto"/>
                                        <w:left w:val="none" w:sz="0" w:space="0" w:color="auto"/>
                                        <w:bottom w:val="none" w:sz="0" w:space="0" w:color="auto"/>
                                        <w:right w:val="none" w:sz="0" w:space="0" w:color="auto"/>
                                      </w:divBdr>
                                    </w:div>
                                  </w:divsChild>
                                </w:div>
                                <w:div w:id="1825930359">
                                  <w:marLeft w:val="0"/>
                                  <w:marRight w:val="0"/>
                                  <w:marTop w:val="0"/>
                                  <w:marBottom w:val="0"/>
                                  <w:divBdr>
                                    <w:top w:val="none" w:sz="0" w:space="0" w:color="auto"/>
                                    <w:left w:val="none" w:sz="0" w:space="0" w:color="auto"/>
                                    <w:bottom w:val="none" w:sz="0" w:space="0" w:color="auto"/>
                                    <w:right w:val="none" w:sz="0" w:space="0" w:color="auto"/>
                                  </w:divBdr>
                                  <w:divsChild>
                                    <w:div w:id="1417290337">
                                      <w:marLeft w:val="0"/>
                                      <w:marRight w:val="0"/>
                                      <w:marTop w:val="0"/>
                                      <w:marBottom w:val="0"/>
                                      <w:divBdr>
                                        <w:top w:val="none" w:sz="0" w:space="0" w:color="auto"/>
                                        <w:left w:val="none" w:sz="0" w:space="0" w:color="auto"/>
                                        <w:bottom w:val="none" w:sz="0" w:space="0" w:color="auto"/>
                                        <w:right w:val="none" w:sz="0" w:space="0" w:color="auto"/>
                                      </w:divBdr>
                                    </w:div>
                                  </w:divsChild>
                                </w:div>
                                <w:div w:id="773481251">
                                  <w:marLeft w:val="0"/>
                                  <w:marRight w:val="0"/>
                                  <w:marTop w:val="0"/>
                                  <w:marBottom w:val="0"/>
                                  <w:divBdr>
                                    <w:top w:val="none" w:sz="0" w:space="0" w:color="auto"/>
                                    <w:left w:val="none" w:sz="0" w:space="0" w:color="auto"/>
                                    <w:bottom w:val="none" w:sz="0" w:space="0" w:color="auto"/>
                                    <w:right w:val="none" w:sz="0" w:space="0" w:color="auto"/>
                                  </w:divBdr>
                                  <w:divsChild>
                                    <w:div w:id="1930903">
                                      <w:marLeft w:val="0"/>
                                      <w:marRight w:val="0"/>
                                      <w:marTop w:val="0"/>
                                      <w:marBottom w:val="0"/>
                                      <w:divBdr>
                                        <w:top w:val="none" w:sz="0" w:space="0" w:color="auto"/>
                                        <w:left w:val="none" w:sz="0" w:space="0" w:color="auto"/>
                                        <w:bottom w:val="none" w:sz="0" w:space="0" w:color="auto"/>
                                        <w:right w:val="none" w:sz="0" w:space="0" w:color="auto"/>
                                      </w:divBdr>
                                    </w:div>
                                  </w:divsChild>
                                </w:div>
                                <w:div w:id="685014882">
                                  <w:marLeft w:val="0"/>
                                  <w:marRight w:val="0"/>
                                  <w:marTop w:val="0"/>
                                  <w:marBottom w:val="0"/>
                                  <w:divBdr>
                                    <w:top w:val="none" w:sz="0" w:space="0" w:color="auto"/>
                                    <w:left w:val="none" w:sz="0" w:space="0" w:color="auto"/>
                                    <w:bottom w:val="none" w:sz="0" w:space="0" w:color="auto"/>
                                    <w:right w:val="none" w:sz="0" w:space="0" w:color="auto"/>
                                  </w:divBdr>
                                  <w:divsChild>
                                    <w:div w:id="1766728594">
                                      <w:marLeft w:val="0"/>
                                      <w:marRight w:val="0"/>
                                      <w:marTop w:val="0"/>
                                      <w:marBottom w:val="0"/>
                                      <w:divBdr>
                                        <w:top w:val="none" w:sz="0" w:space="0" w:color="auto"/>
                                        <w:left w:val="none" w:sz="0" w:space="0" w:color="auto"/>
                                        <w:bottom w:val="none" w:sz="0" w:space="0" w:color="auto"/>
                                        <w:right w:val="none" w:sz="0" w:space="0" w:color="auto"/>
                                      </w:divBdr>
                                    </w:div>
                                  </w:divsChild>
                                </w:div>
                                <w:div w:id="1317564301">
                                  <w:marLeft w:val="0"/>
                                  <w:marRight w:val="0"/>
                                  <w:marTop w:val="0"/>
                                  <w:marBottom w:val="0"/>
                                  <w:divBdr>
                                    <w:top w:val="none" w:sz="0" w:space="0" w:color="auto"/>
                                    <w:left w:val="none" w:sz="0" w:space="0" w:color="auto"/>
                                    <w:bottom w:val="none" w:sz="0" w:space="0" w:color="auto"/>
                                    <w:right w:val="none" w:sz="0" w:space="0" w:color="auto"/>
                                  </w:divBdr>
                                  <w:divsChild>
                                    <w:div w:id="96675654">
                                      <w:marLeft w:val="0"/>
                                      <w:marRight w:val="0"/>
                                      <w:marTop w:val="0"/>
                                      <w:marBottom w:val="0"/>
                                      <w:divBdr>
                                        <w:top w:val="none" w:sz="0" w:space="0" w:color="auto"/>
                                        <w:left w:val="none" w:sz="0" w:space="0" w:color="auto"/>
                                        <w:bottom w:val="none" w:sz="0" w:space="0" w:color="auto"/>
                                        <w:right w:val="none" w:sz="0" w:space="0" w:color="auto"/>
                                      </w:divBdr>
                                    </w:div>
                                  </w:divsChild>
                                </w:div>
                                <w:div w:id="2111504887">
                                  <w:marLeft w:val="0"/>
                                  <w:marRight w:val="0"/>
                                  <w:marTop w:val="0"/>
                                  <w:marBottom w:val="0"/>
                                  <w:divBdr>
                                    <w:top w:val="none" w:sz="0" w:space="0" w:color="auto"/>
                                    <w:left w:val="none" w:sz="0" w:space="0" w:color="auto"/>
                                    <w:bottom w:val="none" w:sz="0" w:space="0" w:color="auto"/>
                                    <w:right w:val="none" w:sz="0" w:space="0" w:color="auto"/>
                                  </w:divBdr>
                                  <w:divsChild>
                                    <w:div w:id="634720200">
                                      <w:marLeft w:val="0"/>
                                      <w:marRight w:val="0"/>
                                      <w:marTop w:val="0"/>
                                      <w:marBottom w:val="0"/>
                                      <w:divBdr>
                                        <w:top w:val="none" w:sz="0" w:space="0" w:color="auto"/>
                                        <w:left w:val="none" w:sz="0" w:space="0" w:color="auto"/>
                                        <w:bottom w:val="none" w:sz="0" w:space="0" w:color="auto"/>
                                        <w:right w:val="none" w:sz="0" w:space="0" w:color="auto"/>
                                      </w:divBdr>
                                    </w:div>
                                  </w:divsChild>
                                </w:div>
                                <w:div w:id="1131485291">
                                  <w:marLeft w:val="0"/>
                                  <w:marRight w:val="0"/>
                                  <w:marTop w:val="0"/>
                                  <w:marBottom w:val="0"/>
                                  <w:divBdr>
                                    <w:top w:val="none" w:sz="0" w:space="0" w:color="auto"/>
                                    <w:left w:val="none" w:sz="0" w:space="0" w:color="auto"/>
                                    <w:bottom w:val="none" w:sz="0" w:space="0" w:color="auto"/>
                                    <w:right w:val="none" w:sz="0" w:space="0" w:color="auto"/>
                                  </w:divBdr>
                                  <w:divsChild>
                                    <w:div w:id="1656907438">
                                      <w:marLeft w:val="0"/>
                                      <w:marRight w:val="0"/>
                                      <w:marTop w:val="0"/>
                                      <w:marBottom w:val="0"/>
                                      <w:divBdr>
                                        <w:top w:val="none" w:sz="0" w:space="0" w:color="auto"/>
                                        <w:left w:val="none" w:sz="0" w:space="0" w:color="auto"/>
                                        <w:bottom w:val="none" w:sz="0" w:space="0" w:color="auto"/>
                                        <w:right w:val="none" w:sz="0" w:space="0" w:color="auto"/>
                                      </w:divBdr>
                                    </w:div>
                                  </w:divsChild>
                                </w:div>
                                <w:div w:id="1887255857">
                                  <w:marLeft w:val="0"/>
                                  <w:marRight w:val="0"/>
                                  <w:marTop w:val="0"/>
                                  <w:marBottom w:val="0"/>
                                  <w:divBdr>
                                    <w:top w:val="none" w:sz="0" w:space="0" w:color="auto"/>
                                    <w:left w:val="none" w:sz="0" w:space="0" w:color="auto"/>
                                    <w:bottom w:val="none" w:sz="0" w:space="0" w:color="auto"/>
                                    <w:right w:val="none" w:sz="0" w:space="0" w:color="auto"/>
                                  </w:divBdr>
                                  <w:divsChild>
                                    <w:div w:id="11366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94014">
          <w:marLeft w:val="0"/>
          <w:marRight w:val="0"/>
          <w:marTop w:val="0"/>
          <w:marBottom w:val="0"/>
          <w:divBdr>
            <w:top w:val="none" w:sz="0" w:space="0" w:color="auto"/>
            <w:left w:val="none" w:sz="0" w:space="0" w:color="auto"/>
            <w:bottom w:val="none" w:sz="0" w:space="0" w:color="auto"/>
            <w:right w:val="none" w:sz="0" w:space="0" w:color="auto"/>
          </w:divBdr>
          <w:divsChild>
            <w:div w:id="245043456">
              <w:marLeft w:val="0"/>
              <w:marRight w:val="0"/>
              <w:marTop w:val="0"/>
              <w:marBottom w:val="0"/>
              <w:divBdr>
                <w:top w:val="none" w:sz="0" w:space="0" w:color="auto"/>
                <w:left w:val="none" w:sz="0" w:space="0" w:color="auto"/>
                <w:bottom w:val="none" w:sz="0" w:space="0" w:color="auto"/>
                <w:right w:val="none" w:sz="0" w:space="0" w:color="auto"/>
              </w:divBdr>
            </w:div>
          </w:divsChild>
        </w:div>
        <w:div w:id="426923761">
          <w:marLeft w:val="0"/>
          <w:marRight w:val="0"/>
          <w:marTop w:val="0"/>
          <w:marBottom w:val="0"/>
          <w:divBdr>
            <w:top w:val="none" w:sz="0" w:space="0" w:color="auto"/>
            <w:left w:val="none" w:sz="0" w:space="0" w:color="auto"/>
            <w:bottom w:val="none" w:sz="0" w:space="0" w:color="auto"/>
            <w:right w:val="none" w:sz="0" w:space="0" w:color="auto"/>
          </w:divBdr>
          <w:divsChild>
            <w:div w:id="738329064">
              <w:marLeft w:val="0"/>
              <w:marRight w:val="0"/>
              <w:marTop w:val="0"/>
              <w:marBottom w:val="0"/>
              <w:divBdr>
                <w:top w:val="none" w:sz="0" w:space="0" w:color="auto"/>
                <w:left w:val="none" w:sz="0" w:space="0" w:color="auto"/>
                <w:bottom w:val="none" w:sz="0" w:space="0" w:color="auto"/>
                <w:right w:val="none" w:sz="0" w:space="0" w:color="auto"/>
              </w:divBdr>
            </w:div>
          </w:divsChild>
        </w:div>
        <w:div w:id="1342858943">
          <w:marLeft w:val="0"/>
          <w:marRight w:val="0"/>
          <w:marTop w:val="0"/>
          <w:marBottom w:val="0"/>
          <w:divBdr>
            <w:top w:val="none" w:sz="0" w:space="0" w:color="auto"/>
            <w:left w:val="none" w:sz="0" w:space="0" w:color="auto"/>
            <w:bottom w:val="none" w:sz="0" w:space="0" w:color="auto"/>
            <w:right w:val="none" w:sz="0" w:space="0" w:color="auto"/>
          </w:divBdr>
          <w:divsChild>
            <w:div w:id="1272128559">
              <w:marLeft w:val="0"/>
              <w:marRight w:val="0"/>
              <w:marTop w:val="0"/>
              <w:marBottom w:val="0"/>
              <w:divBdr>
                <w:top w:val="none" w:sz="0" w:space="0" w:color="auto"/>
                <w:left w:val="none" w:sz="0" w:space="0" w:color="auto"/>
                <w:bottom w:val="none" w:sz="0" w:space="0" w:color="auto"/>
                <w:right w:val="none" w:sz="0" w:space="0" w:color="auto"/>
              </w:divBdr>
              <w:divsChild>
                <w:div w:id="1790708942">
                  <w:marLeft w:val="0"/>
                  <w:marRight w:val="0"/>
                  <w:marTop w:val="0"/>
                  <w:marBottom w:val="0"/>
                  <w:divBdr>
                    <w:top w:val="none" w:sz="0" w:space="0" w:color="auto"/>
                    <w:left w:val="none" w:sz="0" w:space="0" w:color="auto"/>
                    <w:bottom w:val="none" w:sz="0" w:space="0" w:color="auto"/>
                    <w:right w:val="none" w:sz="0" w:space="0" w:color="auto"/>
                  </w:divBdr>
                </w:div>
                <w:div w:id="56516480">
                  <w:marLeft w:val="0"/>
                  <w:marRight w:val="0"/>
                  <w:marTop w:val="0"/>
                  <w:marBottom w:val="0"/>
                  <w:divBdr>
                    <w:top w:val="none" w:sz="0" w:space="0" w:color="auto"/>
                    <w:left w:val="none" w:sz="0" w:space="0" w:color="auto"/>
                    <w:bottom w:val="none" w:sz="0" w:space="0" w:color="auto"/>
                    <w:right w:val="none" w:sz="0" w:space="0" w:color="auto"/>
                  </w:divBdr>
                </w:div>
                <w:div w:id="2094622011">
                  <w:marLeft w:val="0"/>
                  <w:marRight w:val="0"/>
                  <w:marTop w:val="0"/>
                  <w:marBottom w:val="0"/>
                  <w:divBdr>
                    <w:top w:val="none" w:sz="0" w:space="0" w:color="auto"/>
                    <w:left w:val="none" w:sz="0" w:space="0" w:color="auto"/>
                    <w:bottom w:val="none" w:sz="0" w:space="0" w:color="auto"/>
                    <w:right w:val="none" w:sz="0" w:space="0" w:color="auto"/>
                  </w:divBdr>
                  <w:divsChild>
                    <w:div w:id="1129129449">
                      <w:marLeft w:val="0"/>
                      <w:marRight w:val="0"/>
                      <w:marTop w:val="0"/>
                      <w:marBottom w:val="0"/>
                      <w:divBdr>
                        <w:top w:val="none" w:sz="0" w:space="0" w:color="auto"/>
                        <w:left w:val="none" w:sz="0" w:space="0" w:color="auto"/>
                        <w:bottom w:val="none" w:sz="0" w:space="0" w:color="auto"/>
                        <w:right w:val="none" w:sz="0" w:space="0" w:color="auto"/>
                      </w:divBdr>
                    </w:div>
                    <w:div w:id="1756592630">
                      <w:marLeft w:val="0"/>
                      <w:marRight w:val="0"/>
                      <w:marTop w:val="0"/>
                      <w:marBottom w:val="0"/>
                      <w:divBdr>
                        <w:top w:val="none" w:sz="0" w:space="0" w:color="auto"/>
                        <w:left w:val="none" w:sz="0" w:space="0" w:color="auto"/>
                        <w:bottom w:val="none" w:sz="0" w:space="0" w:color="auto"/>
                        <w:right w:val="none" w:sz="0" w:space="0" w:color="auto"/>
                      </w:divBdr>
                    </w:div>
                    <w:div w:id="2028679756">
                      <w:marLeft w:val="0"/>
                      <w:marRight w:val="0"/>
                      <w:marTop w:val="0"/>
                      <w:marBottom w:val="0"/>
                      <w:divBdr>
                        <w:top w:val="none" w:sz="0" w:space="0" w:color="auto"/>
                        <w:left w:val="none" w:sz="0" w:space="0" w:color="auto"/>
                        <w:bottom w:val="none" w:sz="0" w:space="0" w:color="auto"/>
                        <w:right w:val="none" w:sz="0" w:space="0" w:color="auto"/>
                      </w:divBdr>
                    </w:div>
                    <w:div w:id="2071420881">
                      <w:marLeft w:val="0"/>
                      <w:marRight w:val="0"/>
                      <w:marTop w:val="0"/>
                      <w:marBottom w:val="0"/>
                      <w:divBdr>
                        <w:top w:val="none" w:sz="0" w:space="0" w:color="auto"/>
                        <w:left w:val="none" w:sz="0" w:space="0" w:color="auto"/>
                        <w:bottom w:val="none" w:sz="0" w:space="0" w:color="auto"/>
                        <w:right w:val="none" w:sz="0" w:space="0" w:color="auto"/>
                      </w:divBdr>
                      <w:divsChild>
                        <w:div w:id="874730038">
                          <w:marLeft w:val="0"/>
                          <w:marRight w:val="0"/>
                          <w:marTop w:val="0"/>
                          <w:marBottom w:val="0"/>
                          <w:divBdr>
                            <w:top w:val="none" w:sz="0" w:space="0" w:color="auto"/>
                            <w:left w:val="none" w:sz="0" w:space="0" w:color="auto"/>
                            <w:bottom w:val="none" w:sz="0" w:space="0" w:color="auto"/>
                            <w:right w:val="none" w:sz="0" w:space="0" w:color="auto"/>
                          </w:divBdr>
                        </w:div>
                      </w:divsChild>
                    </w:div>
                    <w:div w:id="2081903589">
                      <w:marLeft w:val="0"/>
                      <w:marRight w:val="0"/>
                      <w:marTop w:val="0"/>
                      <w:marBottom w:val="0"/>
                      <w:divBdr>
                        <w:top w:val="none" w:sz="0" w:space="0" w:color="auto"/>
                        <w:left w:val="none" w:sz="0" w:space="0" w:color="auto"/>
                        <w:bottom w:val="none" w:sz="0" w:space="0" w:color="auto"/>
                        <w:right w:val="none" w:sz="0" w:space="0" w:color="auto"/>
                      </w:divBdr>
                    </w:div>
                    <w:div w:id="659037606">
                      <w:marLeft w:val="0"/>
                      <w:marRight w:val="0"/>
                      <w:marTop w:val="0"/>
                      <w:marBottom w:val="0"/>
                      <w:divBdr>
                        <w:top w:val="none" w:sz="0" w:space="0" w:color="auto"/>
                        <w:left w:val="none" w:sz="0" w:space="0" w:color="auto"/>
                        <w:bottom w:val="none" w:sz="0" w:space="0" w:color="auto"/>
                        <w:right w:val="none" w:sz="0" w:space="0" w:color="auto"/>
                      </w:divBdr>
                      <w:divsChild>
                        <w:div w:id="432172387">
                          <w:marLeft w:val="0"/>
                          <w:marRight w:val="0"/>
                          <w:marTop w:val="0"/>
                          <w:marBottom w:val="0"/>
                          <w:divBdr>
                            <w:top w:val="none" w:sz="0" w:space="0" w:color="auto"/>
                            <w:left w:val="none" w:sz="0" w:space="0" w:color="auto"/>
                            <w:bottom w:val="none" w:sz="0" w:space="0" w:color="auto"/>
                            <w:right w:val="none" w:sz="0" w:space="0" w:color="auto"/>
                          </w:divBdr>
                        </w:div>
                        <w:div w:id="634213020">
                          <w:marLeft w:val="0"/>
                          <w:marRight w:val="0"/>
                          <w:marTop w:val="0"/>
                          <w:marBottom w:val="0"/>
                          <w:divBdr>
                            <w:top w:val="none" w:sz="0" w:space="0" w:color="auto"/>
                            <w:left w:val="none" w:sz="0" w:space="0" w:color="auto"/>
                            <w:bottom w:val="none" w:sz="0" w:space="0" w:color="auto"/>
                            <w:right w:val="none" w:sz="0" w:space="0" w:color="auto"/>
                          </w:divBdr>
                        </w:div>
                        <w:div w:id="992568475">
                          <w:marLeft w:val="0"/>
                          <w:marRight w:val="0"/>
                          <w:marTop w:val="0"/>
                          <w:marBottom w:val="0"/>
                          <w:divBdr>
                            <w:top w:val="none" w:sz="0" w:space="0" w:color="auto"/>
                            <w:left w:val="none" w:sz="0" w:space="0" w:color="auto"/>
                            <w:bottom w:val="none" w:sz="0" w:space="0" w:color="auto"/>
                            <w:right w:val="none" w:sz="0" w:space="0" w:color="auto"/>
                          </w:divBdr>
                        </w:div>
                        <w:div w:id="800004779">
                          <w:marLeft w:val="0"/>
                          <w:marRight w:val="0"/>
                          <w:marTop w:val="0"/>
                          <w:marBottom w:val="0"/>
                          <w:divBdr>
                            <w:top w:val="none" w:sz="0" w:space="0" w:color="auto"/>
                            <w:left w:val="none" w:sz="0" w:space="0" w:color="auto"/>
                            <w:bottom w:val="none" w:sz="0" w:space="0" w:color="auto"/>
                            <w:right w:val="none" w:sz="0" w:space="0" w:color="auto"/>
                          </w:divBdr>
                        </w:div>
                        <w:div w:id="471482777">
                          <w:marLeft w:val="0"/>
                          <w:marRight w:val="0"/>
                          <w:marTop w:val="0"/>
                          <w:marBottom w:val="0"/>
                          <w:divBdr>
                            <w:top w:val="none" w:sz="0" w:space="0" w:color="auto"/>
                            <w:left w:val="none" w:sz="0" w:space="0" w:color="auto"/>
                            <w:bottom w:val="none" w:sz="0" w:space="0" w:color="auto"/>
                            <w:right w:val="none" w:sz="0" w:space="0" w:color="auto"/>
                          </w:divBdr>
                        </w:div>
                        <w:div w:id="398407777">
                          <w:marLeft w:val="0"/>
                          <w:marRight w:val="0"/>
                          <w:marTop w:val="0"/>
                          <w:marBottom w:val="0"/>
                          <w:divBdr>
                            <w:top w:val="none" w:sz="0" w:space="0" w:color="auto"/>
                            <w:left w:val="none" w:sz="0" w:space="0" w:color="auto"/>
                            <w:bottom w:val="none" w:sz="0" w:space="0" w:color="auto"/>
                            <w:right w:val="none" w:sz="0" w:space="0" w:color="auto"/>
                          </w:divBdr>
                        </w:div>
                        <w:div w:id="2136099068">
                          <w:marLeft w:val="0"/>
                          <w:marRight w:val="0"/>
                          <w:marTop w:val="0"/>
                          <w:marBottom w:val="0"/>
                          <w:divBdr>
                            <w:top w:val="none" w:sz="0" w:space="0" w:color="auto"/>
                            <w:left w:val="none" w:sz="0" w:space="0" w:color="auto"/>
                            <w:bottom w:val="none" w:sz="0" w:space="0" w:color="auto"/>
                            <w:right w:val="none" w:sz="0" w:space="0" w:color="auto"/>
                          </w:divBdr>
                        </w:div>
                        <w:div w:id="229466701">
                          <w:marLeft w:val="0"/>
                          <w:marRight w:val="0"/>
                          <w:marTop w:val="0"/>
                          <w:marBottom w:val="0"/>
                          <w:divBdr>
                            <w:top w:val="none" w:sz="0" w:space="0" w:color="auto"/>
                            <w:left w:val="none" w:sz="0" w:space="0" w:color="auto"/>
                            <w:bottom w:val="none" w:sz="0" w:space="0" w:color="auto"/>
                            <w:right w:val="none" w:sz="0" w:space="0" w:color="auto"/>
                          </w:divBdr>
                        </w:div>
                        <w:div w:id="1125923332">
                          <w:marLeft w:val="0"/>
                          <w:marRight w:val="0"/>
                          <w:marTop w:val="0"/>
                          <w:marBottom w:val="0"/>
                          <w:divBdr>
                            <w:top w:val="none" w:sz="0" w:space="0" w:color="auto"/>
                            <w:left w:val="none" w:sz="0" w:space="0" w:color="auto"/>
                            <w:bottom w:val="none" w:sz="0" w:space="0" w:color="auto"/>
                            <w:right w:val="none" w:sz="0" w:space="0" w:color="auto"/>
                          </w:divBdr>
                        </w:div>
                        <w:div w:id="855463623">
                          <w:marLeft w:val="0"/>
                          <w:marRight w:val="0"/>
                          <w:marTop w:val="0"/>
                          <w:marBottom w:val="0"/>
                          <w:divBdr>
                            <w:top w:val="none" w:sz="0" w:space="0" w:color="auto"/>
                            <w:left w:val="none" w:sz="0" w:space="0" w:color="auto"/>
                            <w:bottom w:val="none" w:sz="0" w:space="0" w:color="auto"/>
                            <w:right w:val="none" w:sz="0" w:space="0" w:color="auto"/>
                          </w:divBdr>
                        </w:div>
                      </w:divsChild>
                    </w:div>
                    <w:div w:id="586231067">
                      <w:marLeft w:val="0"/>
                      <w:marRight w:val="0"/>
                      <w:marTop w:val="0"/>
                      <w:marBottom w:val="0"/>
                      <w:divBdr>
                        <w:top w:val="none" w:sz="0" w:space="0" w:color="auto"/>
                        <w:left w:val="none" w:sz="0" w:space="0" w:color="auto"/>
                        <w:bottom w:val="none" w:sz="0" w:space="0" w:color="auto"/>
                        <w:right w:val="none" w:sz="0" w:space="0" w:color="auto"/>
                      </w:divBdr>
                      <w:divsChild>
                        <w:div w:id="20874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08">
                  <w:marLeft w:val="0"/>
                  <w:marRight w:val="0"/>
                  <w:marTop w:val="0"/>
                  <w:marBottom w:val="0"/>
                  <w:divBdr>
                    <w:top w:val="none" w:sz="0" w:space="0" w:color="auto"/>
                    <w:left w:val="none" w:sz="0" w:space="0" w:color="auto"/>
                    <w:bottom w:val="none" w:sz="0" w:space="0" w:color="auto"/>
                    <w:right w:val="none" w:sz="0" w:space="0" w:color="auto"/>
                  </w:divBdr>
                  <w:divsChild>
                    <w:div w:id="2128964979">
                      <w:marLeft w:val="0"/>
                      <w:marRight w:val="0"/>
                      <w:marTop w:val="0"/>
                      <w:marBottom w:val="0"/>
                      <w:divBdr>
                        <w:top w:val="none" w:sz="0" w:space="0" w:color="auto"/>
                        <w:left w:val="none" w:sz="0" w:space="0" w:color="auto"/>
                        <w:bottom w:val="none" w:sz="0" w:space="0" w:color="auto"/>
                        <w:right w:val="none" w:sz="0" w:space="0" w:color="auto"/>
                      </w:divBdr>
                      <w:divsChild>
                        <w:div w:id="869993936">
                          <w:marLeft w:val="0"/>
                          <w:marRight w:val="0"/>
                          <w:marTop w:val="0"/>
                          <w:marBottom w:val="0"/>
                          <w:divBdr>
                            <w:top w:val="none" w:sz="0" w:space="0" w:color="auto"/>
                            <w:left w:val="none" w:sz="0" w:space="0" w:color="auto"/>
                            <w:bottom w:val="none" w:sz="0" w:space="0" w:color="auto"/>
                            <w:right w:val="none" w:sz="0" w:space="0" w:color="auto"/>
                          </w:divBdr>
                          <w:divsChild>
                            <w:div w:id="9332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013">
                      <w:marLeft w:val="0"/>
                      <w:marRight w:val="0"/>
                      <w:marTop w:val="0"/>
                      <w:marBottom w:val="0"/>
                      <w:divBdr>
                        <w:top w:val="none" w:sz="0" w:space="0" w:color="auto"/>
                        <w:left w:val="none" w:sz="0" w:space="0" w:color="auto"/>
                        <w:bottom w:val="none" w:sz="0" w:space="0" w:color="auto"/>
                        <w:right w:val="none" w:sz="0" w:space="0" w:color="auto"/>
                      </w:divBdr>
                      <w:divsChild>
                        <w:div w:id="71199043">
                          <w:marLeft w:val="0"/>
                          <w:marRight w:val="0"/>
                          <w:marTop w:val="0"/>
                          <w:marBottom w:val="0"/>
                          <w:divBdr>
                            <w:top w:val="none" w:sz="0" w:space="0" w:color="auto"/>
                            <w:left w:val="none" w:sz="0" w:space="0" w:color="auto"/>
                            <w:bottom w:val="none" w:sz="0" w:space="0" w:color="auto"/>
                            <w:right w:val="none" w:sz="0" w:space="0" w:color="auto"/>
                          </w:divBdr>
                        </w:div>
                        <w:div w:id="1535076931">
                          <w:marLeft w:val="0"/>
                          <w:marRight w:val="0"/>
                          <w:marTop w:val="0"/>
                          <w:marBottom w:val="0"/>
                          <w:divBdr>
                            <w:top w:val="none" w:sz="0" w:space="0" w:color="auto"/>
                            <w:left w:val="none" w:sz="0" w:space="0" w:color="auto"/>
                            <w:bottom w:val="none" w:sz="0" w:space="0" w:color="auto"/>
                            <w:right w:val="none" w:sz="0" w:space="0" w:color="auto"/>
                          </w:divBdr>
                          <w:divsChild>
                            <w:div w:id="654990876">
                              <w:marLeft w:val="0"/>
                              <w:marRight w:val="0"/>
                              <w:marTop w:val="0"/>
                              <w:marBottom w:val="0"/>
                              <w:divBdr>
                                <w:top w:val="none" w:sz="0" w:space="0" w:color="auto"/>
                                <w:left w:val="none" w:sz="0" w:space="0" w:color="auto"/>
                                <w:bottom w:val="none" w:sz="0" w:space="0" w:color="auto"/>
                                <w:right w:val="none" w:sz="0" w:space="0" w:color="auto"/>
                              </w:divBdr>
                              <w:divsChild>
                                <w:div w:id="5718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08623">
                          <w:marLeft w:val="0"/>
                          <w:marRight w:val="0"/>
                          <w:marTop w:val="0"/>
                          <w:marBottom w:val="0"/>
                          <w:divBdr>
                            <w:top w:val="none" w:sz="0" w:space="0" w:color="auto"/>
                            <w:left w:val="none" w:sz="0" w:space="0" w:color="auto"/>
                            <w:bottom w:val="none" w:sz="0" w:space="0" w:color="auto"/>
                            <w:right w:val="none" w:sz="0" w:space="0" w:color="auto"/>
                          </w:divBdr>
                        </w:div>
                        <w:div w:id="977152522">
                          <w:marLeft w:val="0"/>
                          <w:marRight w:val="0"/>
                          <w:marTop w:val="0"/>
                          <w:marBottom w:val="0"/>
                          <w:divBdr>
                            <w:top w:val="none" w:sz="0" w:space="0" w:color="auto"/>
                            <w:left w:val="none" w:sz="0" w:space="0" w:color="auto"/>
                            <w:bottom w:val="none" w:sz="0" w:space="0" w:color="auto"/>
                            <w:right w:val="none" w:sz="0" w:space="0" w:color="auto"/>
                          </w:divBdr>
                          <w:divsChild>
                            <w:div w:id="703554728">
                              <w:marLeft w:val="0"/>
                              <w:marRight w:val="0"/>
                              <w:marTop w:val="0"/>
                              <w:marBottom w:val="0"/>
                              <w:divBdr>
                                <w:top w:val="none" w:sz="0" w:space="0" w:color="auto"/>
                                <w:left w:val="none" w:sz="0" w:space="0" w:color="auto"/>
                                <w:bottom w:val="none" w:sz="0" w:space="0" w:color="auto"/>
                                <w:right w:val="none" w:sz="0" w:space="0" w:color="auto"/>
                              </w:divBdr>
                              <w:divsChild>
                                <w:div w:id="1650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510">
              <w:marLeft w:val="0"/>
              <w:marRight w:val="0"/>
              <w:marTop w:val="0"/>
              <w:marBottom w:val="0"/>
              <w:divBdr>
                <w:top w:val="none" w:sz="0" w:space="0" w:color="auto"/>
                <w:left w:val="none" w:sz="0" w:space="0" w:color="auto"/>
                <w:bottom w:val="none" w:sz="0" w:space="0" w:color="auto"/>
                <w:right w:val="none" w:sz="0" w:space="0" w:color="auto"/>
              </w:divBdr>
              <w:divsChild>
                <w:div w:id="1000617280">
                  <w:marLeft w:val="0"/>
                  <w:marRight w:val="0"/>
                  <w:marTop w:val="0"/>
                  <w:marBottom w:val="0"/>
                  <w:divBdr>
                    <w:top w:val="none" w:sz="0" w:space="0" w:color="auto"/>
                    <w:left w:val="none" w:sz="0" w:space="0" w:color="auto"/>
                    <w:bottom w:val="none" w:sz="0" w:space="0" w:color="auto"/>
                    <w:right w:val="none" w:sz="0" w:space="0" w:color="auto"/>
                  </w:divBdr>
                </w:div>
                <w:div w:id="2007704605">
                  <w:marLeft w:val="0"/>
                  <w:marRight w:val="0"/>
                  <w:marTop w:val="0"/>
                  <w:marBottom w:val="0"/>
                  <w:divBdr>
                    <w:top w:val="none" w:sz="0" w:space="0" w:color="auto"/>
                    <w:left w:val="none" w:sz="0" w:space="0" w:color="auto"/>
                    <w:bottom w:val="none" w:sz="0" w:space="0" w:color="auto"/>
                    <w:right w:val="none" w:sz="0" w:space="0" w:color="auto"/>
                  </w:divBdr>
                </w:div>
              </w:divsChild>
            </w:div>
            <w:div w:id="8308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control" Target="activeX/activeX12.xml"/><Relationship Id="rId39" Type="http://schemas.openxmlformats.org/officeDocument/2006/relationships/hyperlink" Target="javascript:kernel.go('show_doc',%7bmask:'show',id:'ID05DG9000177899ART1',pos:46,ds_name:'main'%7d)" TargetMode="External"/><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hyperlink" Target="javascript:DataSet.page('main',0)" TargetMode="External"/><Relationship Id="rId50" Type="http://schemas.openxmlformats.org/officeDocument/2006/relationships/hyperlink" Target="javascript:DataSet.page('main',3)" TargetMode="External"/><Relationship Id="rId55" Type="http://schemas.openxmlformats.org/officeDocument/2006/relationships/hyperlink" Target="http://www.wolterskluwer.it/privacy?cms_user=m8Nbir96xffMRI3Cp4EczwSWEqLWC9FEPTvwPnNprvc%3D&amp;orig_url=http%3A%2F%2Fdottrina.ipsoa.it%2F%23fopera%3DID05&amp;domain=dottrina.ipsoa.it&amp;state_code=0&amp;id_site_type=2" TargetMode="External"/><Relationship Id="rId7" Type="http://schemas.openxmlformats.org/officeDocument/2006/relationships/image" Target="media/image3.wmf"/><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image" Target="media/image11.wmf"/><Relationship Id="rId33" Type="http://schemas.openxmlformats.org/officeDocument/2006/relationships/hyperlink" Target="javascript:kernel.go('show_doc',%7bmask:'show',id:'ID05DG9000181414ART1',pos:43,ds_name:'main'%7d)" TargetMode="External"/><Relationship Id="rId38" Type="http://schemas.openxmlformats.org/officeDocument/2006/relationships/control" Target="activeX/activeX18.xml"/><Relationship Id="rId46" Type="http://schemas.openxmlformats.org/officeDocument/2006/relationships/hyperlink" Target="javascript:DataSet.page('main',3)" TargetMode="Externa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hyperlink" Target="javascript:kernel.go('show_doc',%7bmask:'show',id:'ID05DG9000181408ART1',pos:41,ds_name:'main'%7d)" TargetMode="External"/><Relationship Id="rId41" Type="http://schemas.openxmlformats.org/officeDocument/2006/relationships/hyperlink" Target="javascript:kernel.go('show_doc',%7bmask:'show',id:'ID05DG9000177890ART1',pos:47,ds_name:'main'%7d)" TargetMode="External"/><Relationship Id="rId54" Type="http://schemas.openxmlformats.org/officeDocument/2006/relationships/hyperlink" Target="http://www.wolterskluwer.it/note-legali?cms_user=m8Nbir96xffMRI3Cp4EczwSWEqLWC9FEPTvwPnNprvc%3D&amp;orig_url=http%3A%2F%2Fdottrina.ipsoa.it%2F%23fopera%3DID05&amp;domain=dottrina.ipsoa.it&amp;state_code=0&amp;id_site_type=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hyperlink" Target="javascript:kernel.go('show_doc',%7bmask:'show',id:'ID05DG9000181419ART1',pos:45,ds_name:'main'%7d)" TargetMode="External"/><Relationship Id="rId40" Type="http://schemas.openxmlformats.org/officeDocument/2006/relationships/control" Target="activeX/activeX19.xml"/><Relationship Id="rId45" Type="http://schemas.openxmlformats.org/officeDocument/2006/relationships/hyperlink" Target="javascript:kernel.go('show_doc',%7bmask:'show',id:'ID05DG9000177891ART1',pos:49,ds_name:'main'%7d)" TargetMode="External"/><Relationship Id="rId53" Type="http://schemas.openxmlformats.org/officeDocument/2006/relationships/hyperlink" Target="javascript:DataSet.page('main',4+1)" TargetMode="External"/><Relationship Id="rId58"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hyperlink" Target="javascript:DataSet.page('main',2)" TargetMode="External"/><Relationship Id="rId57"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hyperlink" Target="javascript:kernel.go('show_doc',%7bmask:'show',id:'ID05DG9000181411ART1',pos:42,ds_name:'main'%7d)" TargetMode="External"/><Relationship Id="rId44" Type="http://schemas.openxmlformats.org/officeDocument/2006/relationships/control" Target="activeX/activeX21.xml"/><Relationship Id="rId52" Type="http://schemas.openxmlformats.org/officeDocument/2006/relationships/hyperlink" Target="javascript:DataSet.page('main',6)" TargetMode="External"/><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hyperlink" Target="javascript:kernel.go('show_doc',%7bmask:'show',id:'ID05DG9000181421ART1',pos:40,ds_name:'main'%7d)" TargetMode="External"/><Relationship Id="rId30" Type="http://schemas.openxmlformats.org/officeDocument/2006/relationships/control" Target="activeX/activeX14.xml"/><Relationship Id="rId35" Type="http://schemas.openxmlformats.org/officeDocument/2006/relationships/hyperlink" Target="javascript:kernel.go('show_doc',%7bmask:'show',id:'ID05DG9000181417ART1',pos:44,ds_name:'main'%7d)" TargetMode="External"/><Relationship Id="rId43" Type="http://schemas.openxmlformats.org/officeDocument/2006/relationships/hyperlink" Target="javascript:kernel.go('show_doc',%7bmask:'show',id:'ID05DG9000177898ART1',pos:48,ds_name:'main'%7d)" TargetMode="External"/><Relationship Id="rId48" Type="http://schemas.openxmlformats.org/officeDocument/2006/relationships/hyperlink" Target="javascript:DataSet.page('main',1)" TargetMode="External"/><Relationship Id="rId56" Type="http://schemas.openxmlformats.org/officeDocument/2006/relationships/image" Target="media/image12.jpeg"/><Relationship Id="rId8" Type="http://schemas.openxmlformats.org/officeDocument/2006/relationships/control" Target="activeX/activeX2.xml"/><Relationship Id="rId51" Type="http://schemas.openxmlformats.org/officeDocument/2006/relationships/hyperlink" Target="javascript:DataSet.page('main',5)"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17118</Words>
  <Characters>97573</Characters>
  <Application>Microsoft Office Word</Application>
  <DocSecurity>4</DocSecurity>
  <Lines>813</Lines>
  <Paragraphs>228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dc:creator>
  <cp:keywords/>
  <dc:description/>
  <cp:lastModifiedBy>Danila</cp:lastModifiedBy>
  <cp:revision>2</cp:revision>
  <dcterms:created xsi:type="dcterms:W3CDTF">2018-05-09T17:02:00Z</dcterms:created>
  <dcterms:modified xsi:type="dcterms:W3CDTF">2018-05-09T17:02:00Z</dcterms:modified>
</cp:coreProperties>
</file>