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2021</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0603 - PAESAGGIO, AMBIENTE E VERDE URBANO</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0603-15-19</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GEN - CORSO GENERICO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DCM0483 - Tecnologie di agricoltura di precisone per la gestione e valorizzazione del verde urbano e della biodiversità - </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S2 - Secondo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MATERA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3</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AGR/09 - MECCANICA AGRARIA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D - A scelta dello studente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10497 - A scelta dello studente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56.0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38115</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yes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Lo studente acquisirà le capacità di reperire dati e di individuare le metodologie di rilievo per definire soluzioni alle problematiche tecniche che emergono nell’ambito delle operazioni di gestione delle macchine e tecnologie satellitari per l'agricoltura di precisione. Individuare le problematiche e le relative soluzioni per il miglioramento dell’efficienza e del livello di sicurezza del cantiere. Fornire gli aspetti tecnici ed organizzativi necessari ad una corretta gestione delle macchine per la gestione delle macchine e tecnologie satellitari per l'agricoltura di precisione. Valutare e progettare catene di meccanizzazione ottimali dal punto di vista tecnico-economico e della sicurezza. </w:t>
            </w:r>
            <w:r>
              <w:rPr>
                <w:rFonts w:ascii="Arial" w:hAnsi="Arial" w:eastAsia="Times New Roman" w:cs="Times New Roman"/>
                <w:color w:val="000000"/>
                <w:sz w:val="22"/>
                <w:szCs w:val="22"/>
              </w:rPr>
              <w:t xml:space="preserve">Fornire la conoscenza delle macchine utilizzate nella loro gestione.</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The student will acquire the ability to find data and identify relevant methodologies to define solutions to technical problems that emerge in the context of operations for the management of satellite machines and technologies for precision agriculture. Identify problems and related solutions to improve the efficiency and safety level of the construction site. Provide the technical and organizational aspects necessary for correct management of  satellite machines and technologies for precision agriculture. Provide knowledge of the machines used in the their management.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Conoscenza e capacità di utilizzare il linguaggio specifico. Capacità di applicare le conoscenze acquisite nell’ambito di queste discipline nell’individuazione delle soluzioni ottimali per interventi di gestione della variabilità spaziale e temporale nell’agricoltura di precisione.</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Contents and knowledge relating to the main characteristics of company information systems and precision agriculture will be transmitted. Knowledge and ability to use specific language. Ability to apply the knowledge acquired in the context of these disciplines in identifying the optimal solutions for interventions to manage spatial and temporal variability in precision agriculture.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CFU 1  - Sistemi informativi aziendali ed agricoltura di precisione; la gestione della variabilità spaziale e temporale nell’agricoltura di precisione;</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CFU 2 - il telerilevamento in agricoltura di precisione; piattaforme a controllo remoto e robotiche per il monitoraggio e la gestione delle colture;</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CFU 3  - sensori e metodi per rilievi prossimali delle proprietà del suolo e della coltura;</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CFU 4  sistemi di posizionamento globale e sistemi di guida delle macchine agricole; I sistemi di mappatura delle produzioni;</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CFU 5 - modelli di simulazione in agricoltura di precisione; valutazione economica dell’agricoltura di precisione;</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CFU 6 - lavorazioni variabili del terreno e semina a dose variabile.</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CFU 1 - Business information systems and precision agriculture; the management of spatial and temporal variability in precision agriculture; CFU 2 - remote sensing in precision agriculture; remote control and robotic platforms for crop monitoring and management; CFU 3 - sensors and methods for proximal measurements of soil and crop properties; CFU 4 global positioning systems and guidance systems for agricultural machinery; Production mapping systems; CFU 5 - simulation models in precision agriculture; economic evaluation of precision agriculture; 6 CFU - variable soil tillage and variable dose sowing.</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Il corso prevede 46 ore di lezione frontale e 10 ore di esercitazioni in laboratorio e sul campo. Durante le esercitazioni verranno trattati gli aspetti pratici dell'utilizzo e delle macchine per la gestione delle macchine satellite e delle tecnologie per l'agricoltura di precisione</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The course includes 46 hours of lectures and 10 hours of laboratory exercises and field. During the exercises will be handled the practical aspects of the use and of machines for the management of satellite machines and technologies for precision agriculture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L'apprendimento verrà verificato nel corso di un esame orale alla fine del corso. Verranno sorteggiate tre domande, di cui una riguarderà le conoscenze e le abilità apprese nel corso delle esercitazioni. ​​​​​​​​​​​​​​</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 ​​​​​​​​​​​​​​Learning will be verified during an oral exam at the end of the course. Three questions will be drawn, one of which will concern the knowledge and skills learned during the exercises.</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 ricevimento in studio :</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lunedi 9.30-10.30</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mercoledi 9.30-10.30.</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 contatti email  (in qualsiasi momento).</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 cellulare di servizio (in qualsiasi momento).</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rPr>
              <w:t xml:space="preserve">reception in the studio:</w:t>
            </w:r>
          </w:p>
          <w:p>
            <w:pPr>
              <w:rPr>
                <w:rFonts w:ascii="Arial" w:hAnsi="Arial" w:eastAsia="Times New Roman" w:cs="Times New Roman"/>
                <w:color w:val="000000"/>
              </w:rPr>
            </w:pPr>
            <w:r>
              <w:rPr>
                <w:rFonts w:ascii="Arial" w:hAnsi="Arial" w:eastAsia="Times New Roman" w:cs="Times New Roman"/>
                <w:color w:val="000000"/>
              </w:rPr>
              <w:t xml:space="preserve">Monday 9.30-10.30</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14/2/21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14/4/21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27/7/21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27/10/21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14/12/21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22/2/22</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19/4/22</w:t>
            </w: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14/2/21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14/4/21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27/7/21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27/10/21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14/12/21</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22/2/22</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19/4/22</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Commissione d'esame: Paola D’Antonio, Michele Perniola, Emanuele Giaccari</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2"/>
                <w:szCs w:val="22"/>
              </w:rPr>
              <w:t xml:space="preserve">Examination board: Paola D’Antonio, Michele Perniola, Emanuele Giaccari</w:t>
            </w:r>
          </w:p>
          <w:p>
            <w:pPr>
              <w:rPr>
                <w:rFonts w:ascii="Arial" w:hAnsi="Arial" w:eastAsia="Times New Roman" w:cs="Times New Roman"/>
                <w:color w:val="000000"/>
              </w:rPr>
            </w:pPr>
          </w:p>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