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0425 - TECNOLOGIE AGRARIE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0425-11-19</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AGR0137 - MECCANICA E MECCANIZZAZIONE AGRICOLA - Meccanics</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POTENZA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3</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AGR/09 - MECCANICA AGRARIA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50120 - Discipline dell'ingegneria agraria, forestale e della rappresentazione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9.0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80.0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28989</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Lo studente acquisirà abilità relative sufficienti per la scelta e l’impiego di macchine agricole motrici e operatrici. Capacità di valutare le esigenze tecnico-colturali delle aziende agricole in relazione all’indirizzo produttivo.</w:t>
            </w:r>
          </w:p>
          <w:p>
            <w:pPr>
              <w:rPr>
                <w:rFonts w:ascii="Arial" w:hAnsi="Arial" w:eastAsia="Times New Roman" w:cs="Times New Roman"/>
                <w:color w:val="000000"/>
              </w:rPr>
            </w:pPr>
            <w:r>
              <w:rPr>
                <w:rFonts w:ascii="Arial" w:hAnsi="Arial" w:eastAsia="Times New Roman" w:cs="Times New Roman"/>
                <w:color w:val="000000"/>
              </w:rPr>
              <w:t xml:space="preserve">Essere in grado di suggerire, in relazione al settore produttivo, l’adozione di macchine per migliorare gli aspetti quanti-qualitativi delle produzioni agroalimentari. Essere in grado di utilizzare un linguaggio tecnicamente corretto, ma semplice, nell’indirizzare gli imprenditori ad effettuare le scelte appropriate delle macchine in funzione delle loro esigenze aziendali. Acquisire la capacità di collegare i diversi fattori che influenzano le produzioni adeguandosi alle conoscenze più moderne mediante la consultazione di materiale scientifico. In particolare lo studente è in grado di: individuare le macchine agricole meglio rispondenti alle condizioni aziendali; gestire correttamente le macchine aziendali per la lavorazione del terreno, la gestione delle colture e la raccolta dei prodotti.</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0"/>
                <w:szCs w:val="20"/>
              </w:rPr>
              <w:t xml:space="preserve">Il corso si propone di fornire la conoscenza dei principi fondamentali che sono alla base del funzionamento</w:t>
            </w:r>
            <w:r>
              <w:rPr>
                <w:rFonts w:ascii="Times New Roman" w:hAnsi="Times New Roman" w:eastAsia="Times New Roman" w:cs="Times New Roman"/>
                <w:color w:val="000000"/>
                <w:sz w:val="20"/>
                <w:szCs w:val="20"/>
              </w:rPr>
              <w:t xml:space="preserve">delle macchine agricole motrici e operatrici, nonchè degli impianti di comune uso nei processi produttivi</w:t>
            </w:r>
            <w:r>
              <w:rPr>
                <w:rFonts w:ascii="Times New Roman" w:hAnsi="Times New Roman" w:eastAsia="Times New Roman" w:cs="Times New Roman"/>
                <w:color w:val="000000"/>
                <w:sz w:val="20"/>
                <w:szCs w:val="20"/>
              </w:rPr>
              <w:t xml:space="preserve">agricoli. Verranno trasmessi contenuti e conoscenze necessarie sulle macchine agricole con particolare riferimento al trattore ed ai suoi componenti, alle macchine per la fienagione, alle macchine per la lavorazione del terreno e alle macchine per la raccolta. </w:t>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 xml:space="preserve">Conoscenza delle caratteristiche dei moderni trattori e delle macchine agricole di comune impiego. Criteri per la valutazione delle loro prestazioni e modalità per l'ottimizzazione della loro scelta tecnico-economica. In particolare lo studente è in grado di: individuare le macchine agricole meglio rispondenti alle condizioni aziendali; gestire correttamente le macchine aziendali per la lavorazione del terreno, la gestione delle colture e la raccolta dei prodotti.</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Times New Roman" w:hAnsi="Times New Roman" w:eastAsia="Times New Roman" w:cs="Times New Roman"/>
                <w:color w:val="000000"/>
                <w:sz w:val="20"/>
                <w:szCs w:val="20"/>
              </w:rPr>
              <w:t xml:space="preserve">CFU-1: Introduzione: Livelli, modelli e tendenze di sviluppo nella meccanizzazione; richiami di fisica: Meccanica generale;</w:t>
            </w:r>
            <w:r>
              <w:rPr>
                <w:rFonts w:ascii="Times New Roman" w:hAnsi="Times New Roman" w:eastAsia="Times New Roman" w:cs="Times New Roman"/>
                <w:color w:val="000000"/>
                <w:sz w:val="20"/>
                <w:szCs w:val="20"/>
              </w:rPr>
              <w:t xml:space="preserve">CFU-2: Il trattore: Architettura, struttura portante e posto di guida; Motori endotermici; Organi di trasmissione; Organi di propulsione e di sostegno; Organi di direzione e di frenatura; Dispositivi di accoppiamento e azionamento delle MO; Bilancio dinamico del trattore.</w:t>
            </w:r>
            <w:r>
              <w:rPr>
                <w:rFonts w:ascii="Times New Roman" w:hAnsi="Times New Roman" w:eastAsia="Times New Roman" w:cs="Times New Roman"/>
                <w:color w:val="000000"/>
                <w:sz w:val="20"/>
                <w:szCs w:val="20"/>
              </w:rPr>
              <w:t xml:space="preserve">CFU-3: Macchine per la lavorazione periodica del terreno: Lavori di rottura; Vangatrici; Coltivatori rotativi; Macchine per la preparazione del letto di semina; Zappatrici; Rulli; Macchine combinate; Macchine per i lavori colturali; Macchine per la lavorazione intraceppi; Macchine per l'aerazione di pascoli e prati permanenti;</w:t>
            </w:r>
            <w:r>
              <w:rPr>
                <w:rFonts w:ascii="Times New Roman" w:hAnsi="Times New Roman" w:eastAsia="Times New Roman" w:cs="Times New Roman"/>
                <w:color w:val="000000"/>
                <w:sz w:val="20"/>
                <w:szCs w:val="20"/>
              </w:rPr>
              <w:t xml:space="preserve">CFU-4: Macchine per la fertilizzazione: Macchine per la fertilizzazione organica; Macchine per la movimentazione del letame, del compost e della frazione solida separata; Trasporto; Distribuzione; Omogeneizzazione, carico e distribuzione dei liquami; Distribuzione dei fertilizzanti minerali.</w:t>
            </w:r>
            <w:r>
              <w:rPr>
                <w:rFonts w:ascii="Times New Roman" w:hAnsi="Times New Roman" w:eastAsia="Times New Roman" w:cs="Times New Roman"/>
                <w:color w:val="000000"/>
                <w:sz w:val="20"/>
                <w:szCs w:val="20"/>
              </w:rPr>
              <w:t xml:space="preserve">CFU-5: Macchine per la semina e il trapianto: Macchine per la semina; Macchine per l'idrosemina e impiego di teli biodegradabili pre-seminati; Seminatrici combinate per la rigenerazione dei tappeti erbosi; Macchine per la messa a dimora di tuberi e bulbi; Macchine per il trapianto.  Macchine per la distribuzione dei fitofarmaci: Macchine irroratrici.</w:t>
            </w:r>
            <w:r>
              <w:rPr>
                <w:rFonts w:ascii="Times New Roman" w:hAnsi="Times New Roman" w:eastAsia="Times New Roman" w:cs="Times New Roman"/>
                <w:color w:val="000000"/>
                <w:sz w:val="20"/>
                <w:szCs w:val="20"/>
              </w:rPr>
              <w:t xml:space="preserve">CFU- 6 e 7: Macchine per la raccolta dei foraggi: Macchine per il taglio; Macchine per taglio-raccolta e carico; Macchine perla fienagione e la messa in andane; Macchine perla raccolta, il carico e il trasporto. Macchine per la raccolta delle piante da granella: La mietitrebbiatrice; Organi di pulizia e movimentazione; Altre macchine per la raccolta. Macchine per la raccolta di tuberi, radici e bulbi: Macchine per la raccolta dei tuberi; Macchine per la raccolta di radici; Macchine per la raccolta delle carote; Macchine per la raccolta dei bulbi. Macchine per la raccolta delle produzioni di piante arboree: Macchine perla raccolta dell'uva; Macchine per la raccolta delle olive e della frutta a guscio duro; Macchine perla raccolta della frutta e degli agrumi. Macchine per il trasporto: Macchine per movimenti interno-interno; Macchine per movimenti interno-esterno.</w:t>
            </w:r>
            <w:r>
              <w:rPr>
                <w:rFonts w:ascii="Times New Roman" w:hAnsi="Times New Roman" w:eastAsia="Times New Roman" w:cs="Times New Roman"/>
                <w:color w:val="000000"/>
                <w:sz w:val="20"/>
                <w:szCs w:val="20"/>
              </w:rPr>
              <w:t xml:space="preserve">CFU-8: Analisi economiche delle macchine agricole: Il costo di esercizio delle macchine agricole; La durata delle macchine agricole; Analisi e calcolo dei costi fissi; Analisi e calcolo dei costi variabili; I costi dei cantieri di lavoro; Modelli di calcolo per la valutazione delle macchine agricole. Sicurezza, salute ed ergonomia: I fattori di rischio per la salute; Valutazione e trattamento del rischio; Prevenzione, e protezione individuale</w:t>
            </w:r>
            <w:r>
              <w:rPr>
                <w:rFonts w:ascii="Times New Roman" w:hAnsi="Times New Roman" w:eastAsia="Times New Roman" w:cs="Times New Roman"/>
                <w:color w:val="000000"/>
                <w:sz w:val="20"/>
                <w:szCs w:val="20"/>
              </w:rPr>
              <w:t xml:space="preserve">CFU-9 (esercitazioni): </w:t>
            </w:r>
            <w:r>
              <w:rPr>
                <w:rFonts w:ascii="Times New Roman" w:hAnsi="Times New Roman" w:eastAsia="Times New Roman" w:cs="Times New Roman"/>
                <w:color w:val="000000"/>
                <w:sz w:val="20"/>
                <w:szCs w:val="20"/>
              </w:rPr>
              <w:t xml:space="preserve">Dimensionamento e verifica delle macchine utilizzate nelle principali operazioni colturali e/o sopralluoghi in aziende e in manifestazioni del settore ad approfondimento pratico degli argomenti trattati nelle lezioni teoriche.</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Il corso è prevede 64 ore di lezioni frontali e 16 ore di esercitazioni in laboratorio e campo. Durante le esercitazioni gli studenti, organizzati in squadre autonome, saranno chiamati ad analizzare, anche con specifiche relazioni, i casi di studio colturali e gestionali considerati nell'ambito di ciascuna esercitazione.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L'apprendimento verrà verificato nel corso di un esame orale alla fine del corso. Verranno sorteggiate tre domande, di cui una riguarderà le conoscenze e le abilità apprese nel corso delle esercitazioni.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0"/>
                <w:szCs w:val="20"/>
              </w:rPr>
              <w:t xml:space="preserve">- Supporti didattici distribuiti a lezione</w:t>
            </w:r>
            <w:r>
              <w:rPr>
                <w:rFonts w:ascii="Times New Roman" w:hAnsi="Times New Roman" w:eastAsia="Times New Roman" w:cs="Times New Roman"/>
                <w:color w:val="000000"/>
                <w:sz w:val="20"/>
                <w:szCs w:val="20"/>
              </w:rPr>
              <w:t xml:space="preserve">- Appunti di Meccanica Agraria. Arrivo e D’Antonio. Ed. Quadrifoglio</w:t>
            </w:r>
            <w:r>
              <w:rPr>
                <w:rFonts w:ascii="Times New Roman" w:hAnsi="Times New Roman" w:eastAsia="Times New Roman" w:cs="Times New Roman"/>
                <w:color w:val="000000"/>
                <w:sz w:val="20"/>
                <w:szCs w:val="20"/>
              </w:rPr>
              <w:t xml:space="preserve">- Meccanica Agraria – Biondi . UTET</w:t>
            </w:r>
            <w:r>
              <w:rPr>
                <w:rFonts w:ascii="Times New Roman" w:hAnsi="Times New Roman" w:eastAsia="Times New Roman" w:cs="Times New Roman"/>
                <w:color w:val="000000"/>
                <w:sz w:val="20"/>
                <w:szCs w:val="20"/>
              </w:rPr>
              <w:t xml:space="preserve">- Meccanica e Meccanizzazione agricola . Pellizzi. Edagricole</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0"/>
                <w:szCs w:val="20"/>
              </w:rPr>
              <w:t xml:space="preserve">- ricevimento in studio in giorni/orari programmati.</w:t>
            </w:r>
            <w:r>
              <w:rPr>
                <w:rFonts w:ascii="Times New Roman" w:hAnsi="Times New Roman" w:eastAsia="Times New Roman" w:cs="Times New Roman"/>
                <w:color w:val="000000"/>
                <w:sz w:val="20"/>
                <w:szCs w:val="20"/>
              </w:rPr>
              <w:t xml:space="preserve">- contatti email (in qualsiasi momento).</w:t>
            </w:r>
            <w:r>
              <w:rPr>
                <w:rFonts w:ascii="Times New Roman" w:hAnsi="Times New Roman" w:eastAsia="Times New Roman" w:cs="Times New Roman"/>
                <w:color w:val="000000"/>
                <w:sz w:val="20"/>
                <w:szCs w:val="20"/>
              </w:rPr>
              <w:t xml:space="preserve">- cellulare di servizio (in qualsiasi momento).</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19 gennaio 2022</w:t>
            </w:r>
          </w:p>
          <w:p>
            <w:pPr>
              <w:rPr>
                <w:rFonts w:ascii="Arial" w:hAnsi="Arial" w:eastAsia="Times New Roman" w:cs="Times New Roman"/>
                <w:color w:val="000000"/>
              </w:rPr>
            </w:pPr>
            <w:r>
              <w:rPr>
                <w:rFonts w:ascii="Arial" w:hAnsi="Arial" w:eastAsia="Times New Roman" w:cs="Times New Roman"/>
                <w:color w:val="000000"/>
              </w:rPr>
              <w:t xml:space="preserve">16 febbraio 2022</w:t>
            </w:r>
          </w:p>
          <w:p>
            <w:pPr>
              <w:rPr>
                <w:rFonts w:ascii="Arial" w:hAnsi="Arial" w:eastAsia="Times New Roman" w:cs="Times New Roman"/>
                <w:color w:val="000000"/>
              </w:rPr>
            </w:pPr>
            <w:r>
              <w:rPr>
                <w:rFonts w:ascii="Arial" w:hAnsi="Arial" w:eastAsia="Times New Roman" w:cs="Times New Roman"/>
                <w:color w:val="000000"/>
              </w:rPr>
              <w:t xml:space="preserve">9 marzo 2022</w:t>
            </w:r>
          </w:p>
          <w:p>
            <w:pPr>
              <w:rPr>
                <w:rFonts w:ascii="Arial" w:hAnsi="Arial" w:eastAsia="Times New Roman" w:cs="Times New Roman"/>
                <w:color w:val="000000"/>
              </w:rPr>
            </w:pPr>
            <w:r>
              <w:rPr>
                <w:rFonts w:ascii="Arial" w:hAnsi="Arial" w:eastAsia="Times New Roman" w:cs="Times New Roman"/>
                <w:color w:val="000000"/>
              </w:rPr>
              <w:t xml:space="preserve">18 maggio 2022</w:t>
            </w:r>
          </w:p>
          <w:p>
            <w:pPr>
              <w:rPr>
                <w:rFonts w:ascii="Arial" w:hAnsi="Arial" w:eastAsia="Times New Roman" w:cs="Times New Roman"/>
                <w:color w:val="000000"/>
              </w:rPr>
            </w:pPr>
            <w:r>
              <w:rPr>
                <w:rFonts w:ascii="Arial" w:hAnsi="Arial" w:eastAsia="Times New Roman" w:cs="Times New Roman"/>
                <w:color w:val="000000"/>
              </w:rPr>
              <w:t xml:space="preserve">15 giugno 2022</w:t>
            </w:r>
          </w:p>
          <w:p>
            <w:pPr>
              <w:rPr>
                <w:rFonts w:ascii="Arial" w:hAnsi="Arial" w:eastAsia="Times New Roman" w:cs="Times New Roman"/>
                <w:color w:val="000000"/>
              </w:rPr>
            </w:pPr>
            <w:r>
              <w:rPr>
                <w:rFonts w:ascii="Arial" w:hAnsi="Arial" w:eastAsia="Times New Roman" w:cs="Times New Roman"/>
                <w:color w:val="000000"/>
              </w:rPr>
              <w:t xml:space="preserve">6 luglio 2022</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si</w:t>
            </w: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Commissione d’esame: Paola D’Antonio, Giovanni Carlo Di Renzo,  Giuseppe Altieri, Alfonso Tortora</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